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Procedimiento de acreditación de personal contratista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cantSplit/>
          <w:tblHeader/>
        </w:trPr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Código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Versión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Vigente desde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Elaboró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Revisó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Aprobó</w:t>
            </w:r>
          </w:p>
        </w:tc>
      </w:tr>
      <w:tr>
        <w:trPr>
          <w:cantSplit/>
          <w:trHeight w:val="454" w:hRule="atLeast"/>
        </w:trPr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Los textos entre corchetes se reemplazan por los cargos, las áreas y los plazos de la empresa antes de ponerlo en vigencia.</w:t>
      </w:r>
    </w:p>
    <w:p>
      <w:pPr>
        <w:pStyle w:val="Heading1"/>
      </w:pPr>
      <w:r>
        <w:t xml:space="preserve">1. Objetivo</w:t>
      </w:r>
    </w:p>
    <w:p>
      <w:r>
        <w:t xml:space="preserve">Establecer cómo </w:t>
      </w:r>
      <w:r>
        <w:rPr>
          <w:b/>
          <w:bCs/>
        </w:rPr>
        <w:t xml:space="preserve">[Razón social de la empresa]</w:t>
      </w:r>
      <w:r>
        <w:t xml:space="preserve"> (en adelante, «la Empresa») acredita al personal, los vehículos y los equipos de sus empresas contratistas antes de autorizar su ingreso, y cómo mantiene vigente esa acreditación mientras dura el servicio.</w:t>
      </w:r>
    </w:p>
    <w:p>
      <w:pPr>
        <w:pStyle w:val="Heading1"/>
      </w:pPr>
      <w:r>
        <w:t xml:space="preserve">2. Alcance</w:t>
      </w:r>
    </w:p>
    <w:p>
      <w:r>
        <w:t xml:space="preserve">Se aplica a toda empresa contratista y subcontratista que desplaza personal a las sedes de la Empresa: </w:t>
      </w:r>
      <w:r>
        <w:rPr>
          <w:b/>
          <w:bCs/>
        </w:rPr>
        <w:t xml:space="preserve">[listar las sedes o unidades]</w:t>
      </w:r>
      <w:r>
        <w:t xml:space="preserve">. Alcanza a las áreas que intervienen en la acreditación: </w:t>
      </w:r>
      <w:r>
        <w:rPr>
          <w:b/>
          <w:bCs/>
        </w:rPr>
        <w:t xml:space="preserve">[SSOMA, Recursos Humanos o Relaciones Laborales, Logística o Contratos, el área usuaria y la garita o el servicio de vigilancia de cada sede]</w:t>
      </w:r>
      <w:r>
        <w:t xml:space="preserve">.</w:t>
      </w:r>
    </w:p>
    <w:p>
      <w:r>
        <w:t xml:space="preserve">No se aplica a las visitas, que siguen </w:t>
      </w:r>
      <w:r>
        <w:rPr>
          <w:b/>
          <w:bCs/>
        </w:rPr>
        <w:t xml:space="preserve">[el procedimiento de visitas]</w:t>
      </w:r>
      <w:r>
        <w:t xml:space="preserve">.</w:t>
      </w:r>
    </w:p>
    <w:p>
      <w:pPr>
        <w:pStyle w:val="Heading1"/>
      </w:pPr>
      <w:r>
        <w:t xml:space="preserve">3. Definiciones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Empresa contratista:</w:t>
      </w:r>
      <w:r>
        <w:t xml:space="preserve"> la que presta un servicio o ejecuta una obra para la Empresa con su propio personal.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Acreditación:</w:t>
      </w:r>
      <w:r>
        <w:t xml:space="preserve"> la revisión y aprobación de los documentos de la empresa contratista, de cada trabajador y de cada vehículo o equipo, que los autoriza a ingresar a una sede.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Fotocheck o pase de ingreso:</w:t>
      </w:r>
      <w:r>
        <w:t xml:space="preserve"> la credencial que la Empresa entrega al trabajador acreditado. Es personal, vale para la sede y el plazo que indica, y se devuelve al terminar el servicio.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Acreditado:</w:t>
      </w:r>
      <w:r>
        <w:t xml:space="preserve"> el trabajador, vehículo o equipo que tiene aprobado y vigente todo lo que la Empresa marca como obligatorio para ingresar.</w:t>
      </w:r>
    </w:p>
    <w:p>
      <w:pPr>
        <w:pStyle w:val="Heading1"/>
      </w:pPr>
      <w:r>
        <w:t xml:space="preserve">4. Responsabilidades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120"/>
        <w:gridCol w:w="2120"/>
        <w:gridCol w:w="5397"/>
      </w:tblGrid>
      <w:tr>
        <w:trPr>
          <w:cantSplit/>
          <w:tblHeader/>
        </w:trPr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Rol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Quién lo ocupa y quién lo reemplaza</w:t>
            </w:r>
          </w:p>
        </w:tc>
        <w:tc>
          <w:tcPr>
            <w:tcW w:w="539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Responde por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Responsable de acreditación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 y reemplazo]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El proceso completo: mantiene este procedimiento y la lista de requisitos, resuelve los casos dudosos, registra las bajas e informa a la gerencia.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Revisor de SSOMA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 y reemplazo]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La revisión de los exámenes médicos ocupacionales, las inducciones, las capacitaciones, los seguros y los documentos de vehículos y equipos.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Revisor laboral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 y reemplazo]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La revisión del alta en el T-Registro y de la documentación laboral de cada mes.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Administrador del contrato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[área usuaria o Contratos]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Entregar la lista de requisitos antes de adjudicar, informar cada servicio nuevo con su fecha de inicio y cerrar el contrato.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Garita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 o empresa de vigilancia]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Identificar a quien se presenta, comprobar si está acreditado y registrar cada entrada y cada salida. No revisa documentos ni autoriza excepciones.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Autorizante de excepciones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[cargos designados]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Autorizar por escrito, con su motivo, el ingreso de alguien no acreditado, dentro de los límites del capítulo 9.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Empresa contratista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[representante designado]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Presentar lo que se le pide, mantenerlo vigente e informar las altas y las bajas de su personal.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5. Requisitos de la empresa contratista</w:t>
      </w:r>
    </w:p>
    <w:p>
      <w:r>
        <w:t xml:space="preserve">La empresa contratista presenta, antes de pedir la acreditación de su personal:</w:t>
      </w:r>
    </w:p>
    <w:p>
      <w:pPr>
        <w:numPr>
          <w:ilvl w:val="0"/>
          <w:numId w:val="1"/>
        </w:numPr>
      </w:pPr>
      <w:r>
        <w:t xml:space="preserve">Ficha RUC, con el contribuyente activo y habido.</w:t>
      </w:r>
    </w:p>
    <w:p>
      <w:pPr>
        <w:numPr>
          <w:ilvl w:val="0"/>
          <w:numId w:val="1"/>
        </w:numPr>
      </w:pPr>
      <w:r>
        <w:t xml:space="preserve">Contrato u orden de servicio vigente que cubra la sede.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[En minería: inscripción vigente en el Registro de Empresas Contratistas Mineras de la Dirección General de Minería, para las actividades del contrato.]</w:t>
      </w:r>
    </w:p>
    <w:p>
      <w:pPr>
        <w:numPr>
          <w:ilvl w:val="0"/>
          <w:numId w:val="1"/>
        </w:numPr>
      </w:pPr>
      <w:r>
        <w:t xml:space="preserve">Pólizas o constancias del SCTR Salud y del SCTR Pensión, con la relación de asegurados, cuando la actividad lo exige.</w:t>
      </w:r>
    </w:p>
    <w:p>
      <w:pPr>
        <w:numPr>
          <w:ilvl w:val="0"/>
          <w:numId w:val="1"/>
        </w:numPr>
      </w:pPr>
      <w:r>
        <w:t xml:space="preserve">Póliza del seguro Vida Ley, con la relación de asegurados.</w:t>
      </w:r>
    </w:p>
    <w:p>
      <w:pPr>
        <w:numPr>
          <w:ilvl w:val="0"/>
          <w:numId w:val="1"/>
        </w:numPr>
      </w:pPr>
      <w:r>
        <w:t xml:space="preserve">Documentos de seguridad y salud en el trabajo que la Empresa pide para el servicio: </w:t>
      </w:r>
      <w:r>
        <w:rPr>
          <w:b/>
          <w:bCs/>
        </w:rPr>
        <w:t xml:space="preserve">[Reglamento Interno, IPERC de las tareas, PETS, plan de respuesta a emergencias]</w:t>
      </w:r>
      <w:r>
        <w:t xml:space="preserve">.</w:t>
      </w:r>
    </w:p>
    <w:p>
      <w:pPr>
        <w:numPr>
          <w:ilvl w:val="0"/>
          <w:numId w:val="1"/>
        </w:numPr>
      </w:pPr>
      <w:r>
        <w:t xml:space="preserve">Nombre y contacto de su representante y de su supervisor de seguridad.</w:t>
      </w:r>
    </w:p>
    <w:p>
      <w:pPr>
        <w:pStyle w:val="Heading1"/>
      </w:pPr>
      <w:r>
        <w:t xml:space="preserve">6. Requisitos de cada trabajador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276"/>
        <w:gridCol w:w="4626"/>
        <w:gridCol w:w="1734"/>
      </w:tblGrid>
      <w:tr>
        <w:trPr>
          <w:cantSplit/>
          <w:tblHeader/>
        </w:trPr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Documento</w:t>
            </w:r>
          </w:p>
        </w:tc>
        <w:tc>
          <w:tcPr>
            <w:tcW w:w="462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verifica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Frena el ingreso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DNI o carné de extranjería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la persona es quien figura en los demás documentos.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Constancia de alta en el T-Registro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figura como trabajador de la empresa contratista.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[Sí o No]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SCTR Salud y Pensión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figura en la relación de asegurados vigente.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Seguro Vida Ley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figura en la relación de asegurados vigente.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[Sí o No]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Examen médico ocupacional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está vigente y lo declara apto para el puesto.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Inducción de la sede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la recibió, con su fecha y su firma. En minería, el Anexo 4 y el Anexo 5 del D.S. N.° 024-2016-EM, con sus horas.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Sí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Capacitaciones y habilitaciones de su tarea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tiene las que pide su puesto, por persona y vigentes.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[Sí o No]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pStyle w:val="Cell"/>
            </w:pPr>
            <w:r>
              <w:t xml:space="preserve">Constancia de entrega de equipo de protección personal</w:t>
            </w:r>
          </w:p>
        </w:tc>
        <w:tc>
          <w:tcPr>
            <w:tcW w:w="4626" w:type="dxa"/>
          </w:tcPr>
          <w:p>
            <w:pPr>
              <w:pStyle w:val="Cell"/>
            </w:pPr>
            <w:r>
              <w:t xml:space="preserve">Que está firmada por el trabajador.</w:t>
            </w:r>
          </w:p>
        </w:tc>
        <w:tc>
          <w:tcPr>
            <w:tcW w:w="1734" w:type="dxa"/>
          </w:tcPr>
          <w:p>
            <w:pPr>
              <w:pStyle w:val="Cell"/>
            </w:pPr>
            <w:r>
              <w:t xml:space="preserve">[Sí o No]</w:t>
            </w:r>
          </w:p>
        </w:tc>
      </w:tr>
    </w:tbl>
    <w:p>
      <w:pPr>
        <w:spacing w:before="0" w:after="0" w:line="120" w:lineRule="exact"/>
      </w:pPr>
    </w:p>
    <w:p>
      <w:r>
        <w:t xml:space="preserve">La Empresa define en esta tabla qué documentos frenan el ingreso y los aplica igual en todas sus sedes.</w:t>
      </w:r>
    </w:p>
    <w:p>
      <w:pPr>
        <w:pStyle w:val="Heading1"/>
      </w:pPr>
      <w:r>
        <w:t xml:space="preserve">7. Vehículos y equipos</w:t>
      </w:r>
    </w:p>
    <w:p>
      <w:pPr>
        <w:numPr>
          <w:ilvl w:val="0"/>
          <w:numId w:val="1"/>
        </w:numPr>
      </w:pPr>
      <w:r>
        <w:t xml:space="preserve">Tarjeta de identificación vehicular, con la placa igual a la registrada.</w:t>
      </w:r>
    </w:p>
    <w:p>
      <w:pPr>
        <w:numPr>
          <w:ilvl w:val="0"/>
          <w:numId w:val="1"/>
        </w:numPr>
      </w:pPr>
      <w:r>
        <w:t xml:space="preserve">SOAT vigente.</w:t>
      </w:r>
    </w:p>
    <w:p>
      <w:pPr>
        <w:numPr>
          <w:ilvl w:val="0"/>
          <w:numId w:val="1"/>
        </w:numPr>
      </w:pPr>
      <w:r>
        <w:t xml:space="preserve">Certificado de inspección técnica vehicular vigente, cuando corresponde.</w:t>
      </w:r>
    </w:p>
    <w:p>
      <w:pPr>
        <w:numPr>
          <w:ilvl w:val="0"/>
          <w:numId w:val="1"/>
        </w:numPr>
      </w:pPr>
      <w:r>
        <w:t xml:space="preserve">Licencia de conducir de quien lo conduce, de la categoría del vehículo, y </w:t>
      </w:r>
      <w:r>
        <w:rPr>
          <w:b/>
          <w:bCs/>
        </w:rPr>
        <w:t xml:space="preserve">[la autorización interna de manejo]</w:t>
      </w:r>
      <w:r>
        <w:t xml:space="preserve">.</w:t>
      </w:r>
    </w:p>
    <w:p>
      <w:pPr>
        <w:numPr>
          <w:ilvl w:val="0"/>
          <w:numId w:val="1"/>
        </w:numPr>
      </w:pPr>
      <w:r>
        <w:t xml:space="preserve">Para equipos: </w:t>
      </w:r>
      <w:r>
        <w:rPr>
          <w:b/>
          <w:bCs/>
        </w:rPr>
        <w:t xml:space="preserve">[certificado de operatividad o de inspección, según el equipo]</w:t>
      </w:r>
      <w:r>
        <w:t xml:space="preserve">.</w:t>
      </w:r>
    </w:p>
    <w:p>
      <w:pPr>
        <w:pStyle w:val="Heading1"/>
      </w:pPr>
      <w:r>
        <w:t xml:space="preserve">8. Pedido, revisión y decisión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El administrador del contrato</w:t>
      </w:r>
      <w:r>
        <w:t xml:space="preserve"> informa el servicio al responsable de acreditación con al menos </w:t>
      </w:r>
      <w:r>
        <w:rPr>
          <w:b/>
          <w:bCs/>
        </w:rPr>
        <w:t xml:space="preserve">[10]</w:t>
      </w:r>
      <w:r>
        <w:t xml:space="preserve"> días hábiles de anticipación: qué trabajo, en qué sede, desde cuándo y con qué subcontratistas.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La empresa contratista</w:t>
      </w:r>
      <w:r>
        <w:t xml:space="preserve"> presenta la solicitud del anexo 1, con la nómina del personal, los vehículos y los equipos, y los documentos de los capítulos 5 a 7.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Los revisores</w:t>
      </w:r>
      <w:r>
        <w:t xml:space="preserve"> revisan cada documento dentro de </w:t>
      </w:r>
      <w:r>
        <w:rPr>
          <w:b/>
          <w:bCs/>
        </w:rPr>
        <w:t xml:space="preserve">[3]</w:t>
      </w:r>
      <w:r>
        <w:t xml:space="preserve"> días hábiles desde que llegó: que sea de quien dice ser, que lo haya emitido quien corresponde, que cubra el período y que esté completo y legible.</w:t>
      </w:r>
    </w:p>
    <w:p>
      <w:pPr>
        <w:numPr>
          <w:ilvl w:val="0"/>
          <w:numId w:val="2"/>
        </w:numPr>
      </w:pPr>
      <w:r>
        <w:t xml:space="preserve">Si un documento falla, </w:t>
      </w:r>
      <w:r>
        <w:rPr>
          <w:b/>
          <w:bCs/>
        </w:rPr>
        <w:t xml:space="preserve">el revisor</w:t>
      </w:r>
      <w:r>
        <w:t xml:space="preserve"> lo rechaza y dice cuál, por qué y qué debe presentarse para corregirlo. El documento rechazado se guarda junto al corregido.</w:t>
      </w:r>
    </w:p>
    <w:p>
      <w:pPr>
        <w:numPr>
          <w:ilvl w:val="0"/>
          <w:numId w:val="2"/>
        </w:numPr>
      </w:pPr>
      <w:r>
        <w:t xml:space="preserve">Cuando el trabajador tiene aprobado todo lo que frena el ingreso, </w:t>
      </w:r>
      <w:r>
        <w:rPr>
          <w:b/>
          <w:bCs/>
        </w:rPr>
        <w:t xml:space="preserve">el responsable de acreditación</w:t>
      </w:r>
      <w:r>
        <w:t xml:space="preserve"> lo declara acreditado para la sede y registra la fecha en que vence el primero de sus documentos.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El responsable de acreditación</w:t>
      </w:r>
      <w:r>
        <w:t xml:space="preserve"> entrega el fotocheck y lo anota en el anexo 3.</w:t>
      </w:r>
    </w:p>
    <w:p>
      <w:r>
        <w:t xml:space="preserve">Un pedido hecho con menos anticipación se tramita igual, pero no acorta la revisión. Un caso dudoso no se aprueba: lo decide el responsable de acreditación y el criterio queda escrito.</w:t>
      </w:r>
    </w:p>
    <w:p>
      <w:pPr>
        <w:pStyle w:val="Heading1"/>
      </w:pPr>
      <w:r>
        <w:t xml:space="preserve">9. Control en la garita y excepciones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La garita</w:t>
      </w:r>
      <w:r>
        <w:t xml:space="preserve"> identifica a la persona por su documento y al vehículo por su placa, y comprueba si está acreditado para esa sede ese día.</w:t>
      </w:r>
    </w:p>
    <w:p>
      <w:pPr>
        <w:numPr>
          <w:ilvl w:val="0"/>
          <w:numId w:val="3"/>
        </w:numPr>
      </w:pPr>
      <w:r>
        <w:t xml:space="preserve">Si lo está, registra la entrada con su hora, y después la salida. Si no lo está, no ingresa: la garita le informa qué le falta y no recibe documentos.</w:t>
      </w:r>
    </w:p>
    <w:p>
      <w:pPr>
        <w:numPr>
          <w:ilvl w:val="0"/>
          <w:numId w:val="3"/>
        </w:numPr>
      </w:pPr>
      <w:r>
        <w:t xml:space="preserve">Si el área usuaria pide que ingrese igual, decide un autorizante de excepciones, por escrito y antes del ingreso, con el motivo, lo que faltaba y su nombre.</w:t>
      </w:r>
    </w:p>
    <w:p>
      <w:r>
        <w:t xml:space="preserve">No se exceptúa nunca a quien no tiene el SCTR vigente cuando la actividad lo exige, a quien no tiene examen médico ocupacional con aptitud para el puesto ni a quien no recibió la inducción. No valen las autorizaciones de palabra.</w:t>
      </w:r>
    </w:p>
    <w:p>
      <w:pPr>
        <w:pStyle w:val="Heading1"/>
      </w:pPr>
      <w:r>
        <w:t xml:space="preserve">10. Vigencia, renovación y control mensual</w:t>
      </w:r>
    </w:p>
    <w:p>
      <w:pPr>
        <w:numPr>
          <w:ilvl w:val="0"/>
          <w:numId w:val="1"/>
        </w:numPr>
      </w:pPr>
      <w:r>
        <w:t xml:space="preserve">La acreditación vale hasta la fecha en que vence el primero de los documentos que frenan el ingreso, y nunca más allá del fin del contrato.</w:t>
      </w:r>
    </w:p>
    <w:p>
      <w:pPr>
        <w:numPr>
          <w:ilvl w:val="0"/>
          <w:numId w:val="1"/>
        </w:numPr>
      </w:pPr>
      <w:r>
        <w:t xml:space="preserve">La empresa contratista presenta cada renovación antes del vencimiento. Mientras una renovación presentada a tiempo está en revisión, vale el último documento aprobado hasta su propia fecha.</w:t>
      </w:r>
    </w:p>
    <w:p>
      <w:pPr>
        <w:numPr>
          <w:ilvl w:val="0"/>
          <w:numId w:val="1"/>
        </w:numPr>
      </w:pPr>
      <w:r>
        <w:t xml:space="preserve">Cada mes, la empresa contratista presenta </w:t>
      </w:r>
      <w:r>
        <w:rPr>
          <w:b/>
          <w:bCs/>
        </w:rPr>
        <w:t xml:space="preserve">[el PLAME con su constancia de presentación y de pago, las boletas de pago con su depósito, la planilla de AFP con su pago y la vigencia del SCTR y del seguro Vida Ley]</w:t>
      </w:r>
      <w:r>
        <w:t xml:space="preserve">, y el revisor laboral lo cruza con quienes ingresaron en el mes.</w:t>
      </w:r>
    </w:p>
    <w:p>
      <w:pPr>
        <w:numPr>
          <w:ilvl w:val="0"/>
          <w:numId w:val="1"/>
        </w:numPr>
      </w:pPr>
      <w:r>
        <w:t xml:space="preserve">Quien ingresó y no figura en esos documentos no vuelve a ingresar hasta que la empresa contratista lo regularice.</w:t>
      </w:r>
    </w:p>
    <w:p>
      <w:pPr>
        <w:pStyle w:val="Heading1"/>
      </w:pPr>
      <w:r>
        <w:t xml:space="preserve">11. Bajas</w:t>
      </w:r>
    </w:p>
    <w:p>
      <w:pPr>
        <w:numPr>
          <w:ilvl w:val="0"/>
          <w:numId w:val="4"/>
        </w:numPr>
      </w:pPr>
      <w:r>
        <w:rPr>
          <w:b/>
          <w:bCs/>
        </w:rPr>
        <w:t xml:space="preserve">La empresa contratista</w:t>
      </w:r>
      <w:r>
        <w:t xml:space="preserve"> informa la baja de un trabajador el día en que deja de trabajar para ella en la sede.</w:t>
      </w:r>
    </w:p>
    <w:p>
      <w:pPr>
        <w:numPr>
          <w:ilvl w:val="0"/>
          <w:numId w:val="4"/>
        </w:numPr>
      </w:pPr>
      <w:r>
        <w:rPr>
          <w:b/>
          <w:bCs/>
        </w:rPr>
        <w:t xml:space="preserve">El responsable de acreditación</w:t>
      </w:r>
      <w:r>
        <w:t xml:space="preserve"> registra la baja con su fecha. La persona se da de baja; su historial no se borra.</w:t>
      </w:r>
    </w:p>
    <w:p>
      <w:pPr>
        <w:numPr>
          <w:ilvl w:val="0"/>
          <w:numId w:val="4"/>
        </w:numPr>
      </w:pPr>
      <w:r>
        <w:rPr>
          <w:b/>
          <w:bCs/>
        </w:rPr>
        <w:t xml:space="preserve">La garita</w:t>
      </w:r>
      <w:r>
        <w:t xml:space="preserve"> comprueba que la persona no esté dentro de la sede y recupera su fotocheck, que se anota como devuelto en el anexo 3.</w:t>
      </w:r>
    </w:p>
    <w:p>
      <w:r>
        <w:t xml:space="preserve">Al cerrar el contrato, se dan de baja todos los trabajadores, vehículos y equipos de la empresa contratista en esa sede y se recuperan todos los fotochecks.</w:t>
      </w:r>
    </w:p>
    <w:p>
      <w:pPr>
        <w:pStyle w:val="Heading1"/>
      </w:pPr>
      <w:r>
        <w:t xml:space="preserve">12. Registros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433"/>
        <w:gridCol w:w="2698"/>
        <w:gridCol w:w="2505"/>
      </w:tblGrid>
      <w:tr>
        <w:trPr>
          <w:cantSplit/>
          <w:tblHeader/>
        </w:trPr>
        <w:tc>
          <w:tcPr>
            <w:tcW w:w="443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Registro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Lo genera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Dónde se guarda</w:t>
            </w:r>
          </w:p>
        </w:tc>
      </w:tr>
      <w:tr>
        <w:trPr>
          <w:cantSplit/>
        </w:trPr>
        <w:tc>
          <w:tcPr>
            <w:tcW w:w="4433" w:type="dxa"/>
          </w:tcPr>
          <w:p>
            <w:pPr>
              <w:pStyle w:val="Cell"/>
            </w:pPr>
            <w:r>
              <w:t xml:space="preserve">Solicitud de acreditación (anexo 1)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Empresa contratista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[lugar]</w:t>
            </w:r>
          </w:p>
        </w:tc>
      </w:tr>
      <w:tr>
        <w:trPr>
          <w:cantSplit/>
        </w:trPr>
        <w:tc>
          <w:tcPr>
            <w:tcW w:w="4433" w:type="dxa"/>
          </w:tcPr>
          <w:p>
            <w:pPr>
              <w:pStyle w:val="Cell"/>
            </w:pPr>
            <w:r>
              <w:t xml:space="preserve">Cada documento presentado, con su fecha, también los rechazados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Empresa contratista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[lugar]</w:t>
            </w:r>
          </w:p>
        </w:tc>
      </w:tr>
      <w:tr>
        <w:trPr>
          <w:cantSplit/>
        </w:trPr>
        <w:tc>
          <w:tcPr>
            <w:tcW w:w="4433" w:type="dxa"/>
          </w:tcPr>
          <w:p>
            <w:pPr>
              <w:pStyle w:val="Cell"/>
            </w:pPr>
            <w:r>
              <w:t xml:space="preserve">Cada revisión, con nombre, fecha, resultado y motivo (anexo 2)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Revisores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[lugar]</w:t>
            </w:r>
          </w:p>
        </w:tc>
      </w:tr>
      <w:tr>
        <w:trPr>
          <w:cantSplit/>
        </w:trPr>
        <w:tc>
          <w:tcPr>
            <w:tcW w:w="4433" w:type="dxa"/>
          </w:tcPr>
          <w:p>
            <w:pPr>
              <w:pStyle w:val="Cell"/>
            </w:pPr>
            <w:r>
              <w:t xml:space="preserve">Fotochecks entregados y devueltos (anexo 3)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Responsable de acreditación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[lugar]</w:t>
            </w:r>
          </w:p>
        </w:tc>
      </w:tr>
      <w:tr>
        <w:trPr>
          <w:cantSplit/>
        </w:trPr>
        <w:tc>
          <w:tcPr>
            <w:tcW w:w="4433" w:type="dxa"/>
          </w:tcPr>
          <w:p>
            <w:pPr>
              <w:pStyle w:val="Cell"/>
            </w:pPr>
            <w:r>
              <w:t xml:space="preserve">Entradas, salidas y excepciones de cada sede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Garita y autorizante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[lugar]</w:t>
            </w:r>
          </w:p>
        </w:tc>
      </w:tr>
      <w:tr>
        <w:trPr>
          <w:cantSplit/>
        </w:trPr>
        <w:tc>
          <w:tcPr>
            <w:tcW w:w="4433" w:type="dxa"/>
          </w:tcPr>
          <w:p>
            <w:pPr>
              <w:pStyle w:val="Cell"/>
            </w:pPr>
            <w:r>
              <w:t xml:space="preserve">Bajas de personal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Responsable de acreditación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[lugar]</w:t>
            </w:r>
          </w:p>
        </w:tc>
      </w:tr>
    </w:tbl>
    <w:p>
      <w:pPr>
        <w:spacing w:before="0" w:after="0" w:line="120" w:lineRule="exact"/>
      </w:pPr>
    </w:p>
    <w:p>
      <w:r>
        <w:t xml:space="preserve">Los registros se conservan </w:t>
      </w:r>
      <w:r>
        <w:rPr>
          <w:b/>
          <w:bCs/>
        </w:rPr>
        <w:t xml:space="preserve">[el plazo que la Empresa defina con su asesor legal]</w:t>
      </w:r>
      <w:r>
        <w:t xml:space="preserve">. Los documentos del personal de las contratistas los ven quienes los revisan; la garita, no.</w:t>
      </w:r>
    </w:p>
    <w:p>
      <w:pPr>
        <w:pStyle w:val="Heading1"/>
      </w:pPr>
      <w:r>
        <w:t xml:space="preserve">13. Vigencia y revisión</w:t>
      </w:r>
    </w:p>
    <w:p>
      <w:r>
        <w:t xml:space="preserve">Este procedimiento rige desde la fecha de su encabezado. El responsable de acreditación lo revisa una vez por año y cuando cambian las normas o la organización de la Empresa.</w:t>
      </w:r>
    </w:p>
    <w:p>
      <w:pPr>
        <w:pStyle w:val="Heading1"/>
        <w:pageBreakBefore/>
      </w:pPr>
      <w:r>
        <w:t xml:space="preserve">Anexo 1. Solicitud de acreditación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RUC: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o servicio: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Sede: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Inicio previsto: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Administrador del contrato:</w:t>
            </w:r>
          </w:p>
        </w:tc>
      </w:tr>
    </w:tbl>
    <w:p>
      <w:pPr>
        <w:spacing w:before="0" w:after="0" w:line="120" w:lineRule="exact"/>
      </w:pPr>
    </w:p>
    <w:p>
      <w:r>
        <w:t xml:space="preserve">Personal para el que se pide la acreditación: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469"/>
        <w:gridCol w:w="1542"/>
        <w:gridCol w:w="2313"/>
        <w:gridCol w:w="2313"/>
      </w:tblGrid>
      <w:tr>
        <w:trPr>
          <w:cantSplit/>
          <w:tblHeader/>
        </w:trPr>
        <w:tc>
          <w:tcPr>
            <w:tcW w:w="346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Apellidos y nombres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Puesto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Área de trabajo</w:t>
            </w: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r>
        <w:t xml:space="preserve">Vehículos y equipos: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2891"/>
        <w:gridCol w:w="3855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Placa o serie</w:t>
            </w:r>
          </w:p>
        </w:tc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Conductor u operador</w:t>
            </w: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Representante de la empresa contratista (firma y nombre)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Administrador del contrato (firma y nombre)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2. Lista de verificación por trabajador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Trabajador: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DNI: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Puesto: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Sede: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la revisión:</w:t>
            </w:r>
          </w:p>
        </w:tc>
      </w:tr>
    </w:tbl>
    <w:p>
      <w:pPr>
        <w:spacing w:before="0" w:after="0" w:line="120" w:lineRule="exact"/>
      </w:pP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469"/>
        <w:gridCol w:w="1156"/>
        <w:gridCol w:w="1349"/>
        <w:gridCol w:w="1542"/>
        <w:gridCol w:w="2120"/>
      </w:tblGrid>
      <w:tr>
        <w:trPr>
          <w:cantSplit/>
          <w:tblHeader/>
        </w:trPr>
        <w:tc>
          <w:tcPr>
            <w:tcW w:w="346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Documento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Aprobado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Vence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Revisó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Observación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DNI o carné de extranjería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Constancia de alta en el T-Registro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SCTR Salud y Pensión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Seguro Vida Ley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Examen médico ocupacional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Inducción de la sede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Capacitaciones y habilitaciones de su tarea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Entrega de equipo de protección personal</w:t>
            </w:r>
          </w:p>
        </w:tc>
        <w:tc>
          <w:tcPr>
            <w:tcW w:w="1156" w:type="dxa"/>
          </w:tcPr>
          <w:p>
            <w:pPr>
              <w:pStyle w:val="Cell"/>
            </w:pPr>
            <w:r>
              <w:t xml:space="preserve">☐</w:t>
            </w: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Acreditado hasta: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N.° de fotocheck: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 acreditación (firma y nombre)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3. Registro de fotochecks entregados y devueltos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Sede: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Mes y año:</w:t>
            </w:r>
          </w:p>
        </w:tc>
      </w:tr>
    </w:tbl>
    <w:p>
      <w:pPr>
        <w:spacing w:before="0" w:after="0" w:line="120" w:lineRule="exact"/>
      </w:pP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771"/>
        <w:gridCol w:w="2505"/>
        <w:gridCol w:w="2120"/>
        <w:gridCol w:w="1060"/>
        <w:gridCol w:w="1060"/>
        <w:gridCol w:w="1060"/>
        <w:gridCol w:w="1060"/>
      </w:tblGrid>
      <w:tr>
        <w:trPr>
          <w:cantSplit/>
          <w:tblHeader/>
        </w:trPr>
        <w:tc>
          <w:tcPr>
            <w:tcW w:w="77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N.°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Trabajador y DNI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 contratista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Entregado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Vence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Devuelto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Firma</w:t>
            </w: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 acreditación (firma y fecha)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auditans.com/pe/recursos/procedimiento-de-acreditacion-de-personal-contratista</w:t>
    </w:r>
  </w:p>
  <w:p>
    <w:pPr>
      <w:pStyle w:val="Footer"/>
    </w:pPr>
    <w:r>
      <w:t xml:space="preserve">Versión 1.0 · 2 de junio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PE" w:eastAsia="es-PE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Procedimiento de acreditación de personal contratista</dc:title>
  <dc:creator>Auditans</dc:creator>
  <dc:language>es-PE</dc:language>
  <cp:version>1.0</cp:version>
  <dcterms:created xsi:type="dcterms:W3CDTF">2026-06-02T00:00:00Z</dcterms:created>
  <dcterms:modified xsi:type="dcterms:W3CDTF">2026-06-02T00:00:00Z</dcterms:modified>
</cp:coreProperties>
</file>