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Capacitación de manejo de autoelevadores</w:t>
      </w:r>
    </w:p>
    <w:p>
      <w:r>
        <w:rPr>
          <w:b/>
          <w:bCs/>
        </w:rPr>
        <w:t xml:space="preserve">[Razón social de la empresa]</w:t>
      </w:r>
      <w:r>
        <w:t xml:space="preserve"> exige esta capacitación a toda persona que va a operar un autoelevador en </w:t>
      </w:r>
      <w:r>
        <w:rPr>
          <w:b/>
          <w:bCs/>
        </w:rPr>
        <w:t xml:space="preserve">[nombre del sitio]</w:t>
      </w:r>
      <w:r>
        <w:t xml:space="preserve">. Lea el material completo y después responda el cuestionario. Se aprueba con el 80 % de las respuestas correctas. Esta capacitación se completa con una práctica con el equipo en el sitio y con la habilitación que da la empresa.</w:t>
      </w:r>
    </w:p>
    <w:p>
      <w:pPr>
        <w:pStyle w:val="Heading2"/>
      </w:pPr>
      <w:r>
        <w:t xml:space="preserve">1. Quién puede operar</w:t>
      </w:r>
    </w:p>
    <w:p>
      <w:r>
        <w:t xml:space="preserve">Un autoelevador dobla con las ruedas de atrás, pierde estabilidad con facilidad y hace daño a quien está cerca. Solo lo opera la persona que:</w:t>
      </w:r>
    </w:p>
    <w:p>
      <w:pPr>
        <w:numPr>
          <w:ilvl w:val="0"/>
          <w:numId w:val="1"/>
        </w:numPr>
      </w:pPr>
      <w:r>
        <w:t xml:space="preserve">Aprobó esta capacitación y su constancia está vigente.</w:t>
      </w:r>
    </w:p>
    <w:p>
      <w:pPr>
        <w:numPr>
          <w:ilvl w:val="0"/>
          <w:numId w:val="1"/>
        </w:numPr>
      </w:pPr>
      <w:r>
        <w:t xml:space="preserve">Hizo la práctica con el tipo de equipo que va a usar y tiene la habilitación de la empresa para operar en este sitio.</w:t>
      </w:r>
    </w:p>
    <w:p>
      <w:pPr>
        <w:numPr>
          <w:ilvl w:val="0"/>
          <w:numId w:val="1"/>
        </w:numPr>
      </w:pPr>
      <w:r>
        <w:t xml:space="preserve">Tiene un apto médico que contempla la tarea, con la visión y la audición que su servicio médico define.</w:t>
      </w:r>
    </w:p>
    <w:p>
      <w:pPr>
        <w:numPr>
          <w:ilvl w:val="0"/>
          <w:numId w:val="1"/>
        </w:numPr>
      </w:pPr>
      <w:r>
        <w:t xml:space="preserve">Está en condiciones ese día: descansada, sin medicación que dé somnolencia y sin alcohol.</w:t>
      </w:r>
    </w:p>
    <w:p>
      <w:r>
        <w:t xml:space="preserve">Si el operador habitual faltó, lo reemplaza otra persona habilitada. No lo maneja el ayudante, aunque sepa hacerlo.</w:t>
      </w:r>
    </w:p>
    <w:p>
      <w:pPr>
        <w:pStyle w:val="Heading2"/>
      </w:pPr>
      <w:r>
        <w:t xml:space="preserve">2. Antes de arrancar</w:t>
      </w:r>
    </w:p>
    <w:p>
      <w:r>
        <w:t xml:space="preserve">Al inicio de cada turno, antes de usar el equipo, el operador hace el control diario. Lleva pocos minutos y se registra.</w:t>
      </w:r>
    </w:p>
    <w:p>
      <w:pPr>
        <w:numPr>
          <w:ilvl w:val="0"/>
          <w:numId w:val="1"/>
        </w:numPr>
      </w:pPr>
      <w:r>
        <w:rPr>
          <w:b/>
          <w:bCs/>
        </w:rPr>
        <w:t xml:space="preserve">Alrededor del equipo:</w:t>
      </w:r>
      <w:r>
        <w:t xml:space="preserve"> pérdidas de aceite o de combustible, neumáticos en buen estado, horquillas sin fisuras ni deformaciones, y la placa de capacidad legible.</w:t>
      </w:r>
    </w:p>
    <w:p>
      <w:pPr>
        <w:numPr>
          <w:ilvl w:val="0"/>
          <w:numId w:val="1"/>
        </w:numPr>
      </w:pPr>
      <w:r>
        <w:rPr>
          <w:b/>
          <w:bCs/>
        </w:rPr>
        <w:t xml:space="preserve">Mástil y cadenas:</w:t>
      </w:r>
      <w:r>
        <w:t xml:space="preserve"> sin daños y lubricadas, con las cadenas parejas.</w:t>
      </w:r>
    </w:p>
    <w:p>
      <w:pPr>
        <w:numPr>
          <w:ilvl w:val="0"/>
          <w:numId w:val="1"/>
        </w:numPr>
      </w:pPr>
      <w:r>
        <w:rPr>
          <w:b/>
          <w:bCs/>
        </w:rPr>
        <w:t xml:space="preserve">Puesto de conducción:</w:t>
      </w:r>
      <w:r>
        <w:t xml:space="preserve"> asiento firme, cinturón de seguridad que funciona y protección superior en su lugar.</w:t>
      </w:r>
    </w:p>
    <w:p>
      <w:pPr>
        <w:numPr>
          <w:ilvl w:val="0"/>
          <w:numId w:val="1"/>
        </w:numPr>
      </w:pPr>
      <w:r>
        <w:rPr>
          <w:b/>
          <w:bCs/>
        </w:rPr>
        <w:t xml:space="preserve">En marcha, en un lugar libre:</w:t>
      </w:r>
      <w:r>
        <w:t xml:space="preserve"> frenos, freno de mano, dirección, bocina, alarma de retroceso, luces, y elevación e inclinación del mástil.</w:t>
      </w:r>
    </w:p>
    <w:p>
      <w:r>
        <w:t xml:space="preserve">Si algo falla, el equipo </w:t>
      </w:r>
      <w:r>
        <w:rPr>
          <w:b/>
          <w:bCs/>
        </w:rPr>
        <w:t xml:space="preserve">no se usa</w:t>
      </w:r>
      <w:r>
        <w:t xml:space="preserve">. Se lo saca de servicio, se lo señala y se avisa al supervisor. Una alarma de retroceso desconectada o un freno que tarda también son motivo para no arrancar.</w:t>
      </w:r>
    </w:p>
    <w:p>
      <w:pPr>
        <w:pStyle w:val="Heading2"/>
      </w:pPr>
      <w:r>
        <w:t xml:space="preserve">3. Circular</w:t>
      </w:r>
    </w:p>
    <w:p>
      <w:r>
        <w:t xml:space="preserve">El autoelevador comparte el piso con personas, otros equipos y vehículos. Las reglas de circulación de este sitio son:</w:t>
      </w:r>
    </w:p>
    <w:p>
      <w:pPr>
        <w:numPr>
          <w:ilvl w:val="0"/>
          <w:numId w:val="1"/>
        </w:numPr>
      </w:pPr>
      <w:r>
        <w:t xml:space="preserve">Velocidad máxima: </w:t>
      </w:r>
      <w:r>
        <w:rPr>
          <w:b/>
          <w:bCs/>
        </w:rPr>
        <w:t xml:space="preserve">[velocidad máxima fijada por la empresa]</w:t>
      </w:r>
      <w:r>
        <w:t xml:space="preserve">. En cruces, curvas y sectores con personas, más despacio.</w:t>
      </w:r>
    </w:p>
    <w:p>
      <w:pPr>
        <w:numPr>
          <w:ilvl w:val="0"/>
          <w:numId w:val="1"/>
        </w:numPr>
      </w:pPr>
      <w:r>
        <w:t xml:space="preserve">Circule con la carga baja, a la altura que indica el fabricante, y el mástil inclinado hacia atrás.</w:t>
      </w:r>
    </w:p>
    <w:p>
      <w:pPr>
        <w:numPr>
          <w:ilvl w:val="0"/>
          <w:numId w:val="1"/>
        </w:numPr>
      </w:pPr>
      <w:r>
        <w:t xml:space="preserve">Mire siempre hacia donde va. Si la carga le tapa la vista, circule marcha atrás, salvo en una rampa.</w:t>
      </w:r>
    </w:p>
    <w:p>
      <w:pPr>
        <w:numPr>
          <w:ilvl w:val="0"/>
          <w:numId w:val="1"/>
        </w:numPr>
      </w:pPr>
      <w:r>
        <w:t xml:space="preserve">Use la bocina en las esquinas ciegas, en los cruces y al salir de un sector cerrado.</w:t>
      </w:r>
    </w:p>
    <w:p>
      <w:pPr>
        <w:numPr>
          <w:ilvl w:val="0"/>
          <w:numId w:val="1"/>
        </w:numPr>
      </w:pPr>
      <w:r>
        <w:t xml:space="preserve">Respete las sendas peatonales y los carteles. Deje paso a los peatones: usted es quien debe frenar.</w:t>
      </w:r>
    </w:p>
    <w:p>
      <w:pPr>
        <w:numPr>
          <w:ilvl w:val="0"/>
          <w:numId w:val="1"/>
        </w:numPr>
      </w:pPr>
      <w:r>
        <w:t xml:space="preserve">Mantenga la distancia con otros equipos que indica el procedimiento y no adelante en las curvas ni en los cruces.</w:t>
      </w:r>
    </w:p>
    <w:p>
      <w:r>
        <w:t xml:space="preserve">Nunca lleve personas sobre las horquillas ni sobre la carga ni en el equipo, salvo en un asiento previsto por el fabricante. Nunca levante personas sobre un pallet para alcanzar un estante: para trabajar en altura se usa una plataforma elevadora preparada para eso.</w:t>
      </w:r>
    </w:p>
    <w:p>
      <w:pPr>
        <w:pStyle w:val="Heading2"/>
      </w:pPr>
      <w:r>
        <w:t xml:space="preserve">4. Levantar y trasladar una carga</w:t>
      </w:r>
    </w:p>
    <w:p>
      <w:r>
        <w:t xml:space="preserve">La estabilidad depende del peso, de dónde está el centro de la carga y de la altura a la que se la lleva. Antes de levantar, mire la </w:t>
      </w:r>
      <w:r>
        <w:rPr>
          <w:b/>
          <w:bCs/>
        </w:rPr>
        <w:t xml:space="preserve">placa de capacidad</w:t>
      </w:r>
      <w:r>
        <w:t xml:space="preserve"> del equipo: indica cuánto puede levantar y a qué distancia del mástil. Los accesorios, como una pinza o una extensión, cambian esa capacidad.</w:t>
      </w:r>
    </w:p>
    <w:p>
      <w:pPr>
        <w:numPr>
          <w:ilvl w:val="0"/>
          <w:numId w:val="2"/>
        </w:numPr>
      </w:pPr>
      <w:r>
        <w:t xml:space="preserve">Acérquese a la carga con las horquillas niveladas y despacio.</w:t>
      </w:r>
    </w:p>
    <w:p>
      <w:pPr>
        <w:numPr>
          <w:ilvl w:val="0"/>
          <w:numId w:val="2"/>
        </w:numPr>
      </w:pPr>
      <w:r>
        <w:t xml:space="preserve">Verifique que la carga es estable, que está bien apilada y que su peso no supera la capacidad del equipo.</w:t>
      </w:r>
    </w:p>
    <w:p>
      <w:pPr>
        <w:numPr>
          <w:ilvl w:val="0"/>
          <w:numId w:val="2"/>
        </w:numPr>
      </w:pPr>
      <w:r>
        <w:t xml:space="preserve">Abra las horquillas lo más posible, introdúzcalas hasta el fondo y levante lo justo para despegar.</w:t>
      </w:r>
    </w:p>
    <w:p>
      <w:pPr>
        <w:numPr>
          <w:ilvl w:val="0"/>
          <w:numId w:val="2"/>
        </w:numPr>
      </w:pPr>
      <w:r>
        <w:t xml:space="preserve">Incline el mástil hacia atrás, baje la carga a la altura de traslado y recién ahí avance.</w:t>
      </w:r>
    </w:p>
    <w:p>
      <w:pPr>
        <w:numPr>
          <w:ilvl w:val="0"/>
          <w:numId w:val="2"/>
        </w:numPr>
      </w:pPr>
      <w:r>
        <w:t xml:space="preserve">Para depositarla, detenga el equipo, nivele, apoye y retire las horquillas con cuidado.</w:t>
      </w:r>
    </w:p>
    <w:p>
      <w:r>
        <w:t xml:space="preserve">Nunca levante una carga inestable, atada de forma improvisada o con una parte que sobresale. En una rampa no se gira ni se cruza de costado: se la toma en línea recta. Con carga, la carga va siempre del lado de arriba: se sube de frente y se baja marcha atrás. Sin carga, las horquillas van del lado de abajo: se sube marcha atrás y se baja de frente. Con viento, con el piso mojado o con desniveles, reduzca la velocidad o suspenda la tarea.</w:t>
      </w:r>
    </w:p>
    <w:p>
      <w:pPr>
        <w:pStyle w:val="Heading2"/>
      </w:pPr>
      <w:r>
        <w:t xml:space="preserve">5. Estacionar y recargar</w:t>
      </w:r>
    </w:p>
    <w:p>
      <w:r>
        <w:t xml:space="preserve">Al dejar el equipo, aunque sea por un momento, siga siempre estos pasos:</w:t>
      </w:r>
    </w:p>
    <w:p>
      <w:pPr>
        <w:numPr>
          <w:ilvl w:val="0"/>
          <w:numId w:val="3"/>
        </w:numPr>
      </w:pPr>
      <w:r>
        <w:t xml:space="preserve">Detenga el equipo en un lugar permitido, fuera de las sendas y de las salidas de emergencia.</w:t>
      </w:r>
    </w:p>
    <w:p>
      <w:pPr>
        <w:numPr>
          <w:ilvl w:val="0"/>
          <w:numId w:val="3"/>
        </w:numPr>
      </w:pPr>
      <w:r>
        <w:t xml:space="preserve">Baje las horquillas hasta apoyarlas en el piso y deje el mástil vertical o levemente inclinado hacia adelante.</w:t>
      </w:r>
    </w:p>
    <w:p>
      <w:pPr>
        <w:numPr>
          <w:ilvl w:val="0"/>
          <w:numId w:val="3"/>
        </w:numPr>
      </w:pPr>
      <w:r>
        <w:t xml:space="preserve">Ponga el freno de mano y la palanca en punto muerto, y apague el equipo.</w:t>
      </w:r>
    </w:p>
    <w:p>
      <w:pPr>
        <w:numPr>
          <w:ilvl w:val="0"/>
          <w:numId w:val="3"/>
        </w:numPr>
      </w:pPr>
      <w:r>
        <w:t xml:space="preserve">Retire la llave.</w:t>
      </w:r>
    </w:p>
    <w:p>
      <w:r>
        <w:t xml:space="preserve">El equipo con motor a combustión se carga de combustible con el motor apagado, lejos de fuentes de calor y sin fumar. El equipo eléctrico se recarga en el sector indicado, con ventilación, sin llamas y sin chispas, y con la protección personal que indica el procedimiento de baterías.</w:t>
      </w:r>
    </w:p>
    <w:p>
      <w:pPr>
        <w:pStyle w:val="Heading2"/>
      </w:pPr>
      <w:r>
        <w:t xml:space="preserve">6. Si el equipo vuelca</w:t>
      </w:r>
    </w:p>
    <w:p>
      <w:r>
        <w:t xml:space="preserve">El vuelco lateral es uno de los accidentes más graves con un autoelevador. Si ocurre en un equipo de operador sentado, </w:t>
      </w:r>
      <w:r>
        <w:rPr>
          <w:b/>
          <w:bCs/>
        </w:rPr>
        <w:t xml:space="preserve">no salte</w:t>
      </w:r>
      <w:r>
        <w:t xml:space="preserve">: quien salta suele quedar atrapado debajo del equipo o de su protección superior.</w:t>
      </w:r>
    </w:p>
    <w:p>
      <w:pPr>
        <w:numPr>
          <w:ilvl w:val="0"/>
          <w:numId w:val="1"/>
        </w:numPr>
      </w:pPr>
      <w:r>
        <w:t xml:space="preserve">Sujétese firmemente del volante con las dos manos.</w:t>
      </w:r>
    </w:p>
    <w:p>
      <w:pPr>
        <w:numPr>
          <w:ilvl w:val="0"/>
          <w:numId w:val="1"/>
        </w:numPr>
      </w:pPr>
      <w:r>
        <w:t xml:space="preserve">Apoye los pies con fuerza y recuéstese hacia el lado opuesto al vuelco.</w:t>
      </w:r>
    </w:p>
    <w:p>
      <w:pPr>
        <w:numPr>
          <w:ilvl w:val="0"/>
          <w:numId w:val="1"/>
        </w:numPr>
      </w:pPr>
      <w:r>
        <w:t xml:space="preserve">Permanezca dentro del puesto de conducción y con el cinturón puesto hasta que se detenga.</w:t>
      </w:r>
    </w:p>
    <w:p>
      <w:r>
        <w:t xml:space="preserve">Por eso el cinturón siempre se usa. En otros equipos, como los de operador de pie, se sigue lo que indica el fabricante. Todo vuelco, golpe o choque, aunque no haya heridos, se informa al supervisor y el equipo se revisa antes de volver a usarse.</w:t>
      </w:r>
    </w:p>
    <w:p>
      <w:pPr>
        <w:pStyle w:val="Heading1"/>
        <w:pageBreakBefore/>
      </w:pPr>
      <w:r>
        <w:t xml:space="preserve">Cuestionario</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Apellido y nombre:</w:t>
            </w:r>
          </w:p>
        </w:tc>
        <w:tc>
          <w:tcPr>
            <w:tcW w:w="385" w:type="dxa"/>
          </w:tcPr>
          <w:p>
            <w:pPr>
              <w:pStyle w:val="Cell"/>
            </w:pPr>
          </w:p>
        </w:tc>
        <w:tc>
          <w:tcPr>
            <w:tcW w:w="4626" w:type="dxa"/>
            <w:tcBorders>
              <w:bottom w:val="single" w:sz="4" w:space="0" w:color="999999"/>
            </w:tcBorders>
          </w:tcPr>
          <w:p>
            <w:pPr>
              <w:pStyle w:val="Cell"/>
              <w:spacing w:before="160"/>
            </w:pPr>
            <w:r>
              <w:t xml:space="preserve">DNI:</w:t>
            </w:r>
          </w:p>
        </w:tc>
      </w:tr>
      <w:tr>
        <w:trPr>
          <w:cantSplit/>
        </w:trPr>
        <w:tc>
          <w:tcPr>
            <w:tcW w:w="4626" w:type="dxa"/>
            <w:tcBorders>
              <w:bottom w:val="single" w:sz="4" w:space="0" w:color="999999"/>
            </w:tcBorders>
          </w:tcPr>
          <w:p>
            <w:pPr>
              <w:pStyle w:val="Cell"/>
              <w:spacing w:before="160"/>
            </w:pPr>
            <w:r>
              <w:t xml:space="preserve">Empresa:</w:t>
            </w:r>
          </w:p>
        </w:tc>
        <w:tc>
          <w:tcPr>
            <w:tcW w:w="385" w:type="dxa"/>
          </w:tcPr>
          <w:p>
            <w:pPr>
              <w:pStyle w:val="Cell"/>
            </w:pPr>
          </w:p>
        </w:tc>
        <w:tc>
          <w:tcPr>
            <w:tcW w:w="4626" w:type="dxa"/>
            <w:tcBorders>
              <w:bottom w:val="single" w:sz="4" w:space="0" w:color="999999"/>
            </w:tcBorders>
          </w:tcPr>
          <w:p>
            <w:pPr>
              <w:pStyle w:val="Cell"/>
              <w:spacing w:before="160"/>
            </w:pPr>
            <w:r>
              <w:t xml:space="preserve">Fecha:</w:t>
            </w:r>
          </w:p>
        </w:tc>
      </w:tr>
    </w:tbl>
    <w:p>
      <w:pPr>
        <w:spacing w:before="0" w:after="0" w:line="120" w:lineRule="exact"/>
      </w:pPr>
    </w:p>
    <w:p>
      <w:pPr>
        <w:pStyle w:val="Note"/>
      </w:pPr>
      <w:r>
        <w:t xml:space="preserve">Marque una sola respuesta por pregunta. Se aprueba con 8 respuestas correctas de 10 (80 %).</w:t>
      </w:r>
    </w:p>
    <w:p>
      <w:pPr>
        <w:pStyle w:val="Heading2"/>
      </w:pPr>
      <w:r>
        <w:t xml:space="preserve">Quién y cuándo</w:t>
      </w:r>
    </w:p>
    <w:p>
      <w:pPr>
        <w:keepNext/>
        <w:spacing w:before="200"/>
      </w:pPr>
      <w:r>
        <w:rPr>
          <w:b/>
          <w:bCs/>
        </w:rPr>
        <w:t xml:space="preserve">1. El operador habitual faltó y su ayudante sabe manejar el equipo. ¿Qué corresponde?</w:t>
      </w:r>
    </w:p>
    <w:p>
      <w:pPr>
        <w:keepNext/>
        <w:ind w:left="340"/>
      </w:pPr>
      <w:r>
        <w:t xml:space="preserve">○ Que lo maneje solo en tramos cortos</w:t>
      </w:r>
    </w:p>
    <w:p>
      <w:pPr>
        <w:keepNext/>
        <w:ind w:left="340"/>
      </w:pPr>
      <w:r>
        <w:t xml:space="preserve">○ Que lo maneje otra persona que esté habilitada para operar en el sitio</w:t>
      </w:r>
    </w:p>
    <w:p>
      <w:pPr>
        <w:ind w:left="340"/>
      </w:pPr>
      <w:r>
        <w:t xml:space="preserve">○ Que lo maneje el ayudante, con el operador habitual por radio</w:t>
      </w:r>
    </w:p>
    <w:p>
      <w:pPr>
        <w:keepNext/>
        <w:spacing w:before="200"/>
      </w:pPr>
      <w:r>
        <w:rPr>
          <w:b/>
          <w:bCs/>
        </w:rPr>
        <w:t xml:space="preserve">2. ¿Qué es el control diario?</w:t>
      </w:r>
    </w:p>
    <w:p>
      <w:pPr>
        <w:keepNext/>
        <w:ind w:left="340"/>
      </w:pPr>
      <w:r>
        <w:t xml:space="preserve">○ Una revisión de pocos minutos al inicio de cada turno, antes de usar el equipo, que se registra</w:t>
      </w:r>
    </w:p>
    <w:p>
      <w:pPr>
        <w:keepNext/>
        <w:ind w:left="340"/>
      </w:pPr>
      <w:r>
        <w:t xml:space="preserve">○ Una revisión anual del equipo hecha por el fabricante</w:t>
      </w:r>
    </w:p>
    <w:p>
      <w:pPr>
        <w:ind w:left="340"/>
      </w:pPr>
      <w:r>
        <w:t xml:space="preserve">○ Una revisión del equipo que se hace solo cuando se nota una falla</w:t>
      </w:r>
    </w:p>
    <w:p>
      <w:pPr>
        <w:keepNext/>
        <w:spacing w:before="200"/>
      </w:pPr>
      <w:r>
        <w:rPr>
          <w:b/>
          <w:bCs/>
        </w:rPr>
        <w:t xml:space="preserve">3. La alarma de retroceso no suena, pero el resto del equipo funciona bien. ¿Qué se hace?</w:t>
      </w:r>
    </w:p>
    <w:p>
      <w:pPr>
        <w:keepNext/>
        <w:ind w:left="340"/>
      </w:pPr>
      <w:r>
        <w:t xml:space="preserve">○ Se usa con más cuidado y se avisa al terminar el turno</w:t>
      </w:r>
    </w:p>
    <w:p>
      <w:pPr>
        <w:keepNext/>
        <w:ind w:left="340"/>
      </w:pPr>
      <w:r>
        <w:t xml:space="preserve">○ Se usa solo en sectores sin personas</w:t>
      </w:r>
    </w:p>
    <w:p>
      <w:pPr>
        <w:ind w:left="340"/>
      </w:pPr>
      <w:r>
        <w:t xml:space="preserve">○ No se usa: se saca de servicio, se señala y se avisa al supervisor</w:t>
      </w:r>
    </w:p>
    <w:p>
      <w:pPr>
        <w:pStyle w:val="Heading2"/>
      </w:pPr>
      <w:r>
        <w:t xml:space="preserve">Circular</w:t>
      </w:r>
    </w:p>
    <w:p>
      <w:pPr>
        <w:keepNext/>
        <w:spacing w:before="200"/>
      </w:pPr>
      <w:r>
        <w:rPr>
          <w:b/>
          <w:bCs/>
        </w:rPr>
        <w:t xml:space="preserve">4. ¿Cómo se circula con una carga?</w:t>
      </w:r>
    </w:p>
    <w:p>
      <w:pPr>
        <w:keepNext/>
        <w:ind w:left="340"/>
      </w:pPr>
      <w:r>
        <w:t xml:space="preserve">○ Con la carga alta para ver mejor</w:t>
      </w:r>
    </w:p>
    <w:p>
      <w:pPr>
        <w:keepNext/>
        <w:ind w:left="340"/>
      </w:pPr>
      <w:r>
        <w:t xml:space="preserve">○ Con la carga baja y el mástil inclinado hacia atrás</w:t>
      </w:r>
    </w:p>
    <w:p>
      <w:pPr>
        <w:ind w:left="340"/>
      </w:pPr>
      <w:r>
        <w:t xml:space="preserve">○ Con la carga a media altura para poder frenar rápido</w:t>
      </w:r>
    </w:p>
    <w:p>
      <w:pPr>
        <w:keepNext/>
        <w:spacing w:before="200"/>
      </w:pPr>
      <w:r>
        <w:rPr>
          <w:b/>
          <w:bCs/>
        </w:rPr>
        <w:t xml:space="preserve">5. La carga le tapa la visión hacia adelante. ¿Qué se hace?</w:t>
      </w:r>
    </w:p>
    <w:p>
      <w:pPr>
        <w:keepNext/>
        <w:ind w:left="340"/>
      </w:pPr>
      <w:r>
        <w:t xml:space="preserve">○ Se circula despacio y con la bocina sonando</w:t>
      </w:r>
    </w:p>
    <w:p>
      <w:pPr>
        <w:keepNext/>
        <w:ind w:left="340"/>
      </w:pPr>
      <w:r>
        <w:t xml:space="preserve">○ Se circula marcha atrás, mirando hacia donde se va, salvo en una rampa</w:t>
      </w:r>
    </w:p>
    <w:p>
      <w:pPr>
        <w:ind w:left="340"/>
      </w:pPr>
      <w:r>
        <w:t xml:space="preserve">○ Se levanta más la carga para mirar por debajo</w:t>
      </w:r>
    </w:p>
    <w:p>
      <w:pPr>
        <w:keepNext/>
        <w:spacing w:before="200"/>
      </w:pPr>
      <w:r>
        <w:rPr>
          <w:b/>
          <w:bCs/>
        </w:rPr>
        <w:t xml:space="preserve">6. En una senda por la que cruza un peatón, ¿quién debe frenar?</w:t>
      </w:r>
    </w:p>
    <w:p>
      <w:pPr>
        <w:keepNext/>
        <w:ind w:left="340"/>
      </w:pPr>
      <w:r>
        <w:t xml:space="preserve">○ El operador del autoelevador, que le deja el paso</w:t>
      </w:r>
    </w:p>
    <w:p>
      <w:pPr>
        <w:keepNext/>
        <w:ind w:left="340"/>
      </w:pPr>
      <w:r>
        <w:t xml:space="preserve">○ El peatón, que tiene que mirar antes de cruzar</w:t>
      </w:r>
    </w:p>
    <w:p>
      <w:pPr>
        <w:ind w:left="340"/>
      </w:pPr>
      <w:r>
        <w:t xml:space="preserve">○ El que haya llegado primero al cruce</w:t>
      </w:r>
    </w:p>
    <w:p>
      <w:pPr>
        <w:pStyle w:val="Heading2"/>
      </w:pPr>
      <w:r>
        <w:t xml:space="preserve">Cargas, estacionamiento y vuelco</w:t>
      </w:r>
    </w:p>
    <w:p>
      <w:pPr>
        <w:keepNext/>
        <w:spacing w:before="200"/>
      </w:pPr>
      <w:r>
        <w:rPr>
          <w:b/>
          <w:bCs/>
        </w:rPr>
        <w:t xml:space="preserve">7. ¿Dónde se mira cuánto puede levantar el equipo?</w:t>
      </w:r>
    </w:p>
    <w:p>
      <w:pPr>
        <w:keepNext/>
        <w:ind w:left="340"/>
      </w:pPr>
      <w:r>
        <w:t xml:space="preserve">○ En el peso que el equipo levantó sin problemas la última vez</w:t>
      </w:r>
    </w:p>
    <w:p>
      <w:pPr>
        <w:keepNext/>
        <w:ind w:left="340"/>
      </w:pPr>
      <w:r>
        <w:t xml:space="preserve">○ En el cartel que está a la entrada del depósito</w:t>
      </w:r>
    </w:p>
    <w:p>
      <w:pPr>
        <w:ind w:left="340"/>
      </w:pPr>
      <w:r>
        <w:t xml:space="preserve">○ En la placa de capacidad del equipo, teniendo en cuenta los accesorios que lleva</w:t>
      </w:r>
    </w:p>
    <w:p>
      <w:pPr>
        <w:keepNext/>
        <w:spacing w:before="200"/>
      </w:pPr>
      <w:r>
        <w:rPr>
          <w:b/>
          <w:bCs/>
        </w:rPr>
        <w:t xml:space="preserve">8. Un compañero propone subir a otro sobre un pallet apoyado en las horquillas para alcanzar un estante. ¿Qué corresponde?</w:t>
      </w:r>
    </w:p>
    <w:p>
      <w:pPr>
        <w:keepNext/>
        <w:ind w:left="340"/>
      </w:pPr>
      <w:r>
        <w:t xml:space="preserve">○ No hacerlo: para trabajar en altura se usa una plataforma elevadora preparada para eso</w:t>
      </w:r>
    </w:p>
    <w:p>
      <w:pPr>
        <w:keepNext/>
        <w:ind w:left="340"/>
      </w:pPr>
      <w:r>
        <w:t xml:space="preserve">○ Hacerlo si el pallet está bien sujeto y se levanta despacio</w:t>
      </w:r>
    </w:p>
    <w:p>
      <w:pPr>
        <w:ind w:left="340"/>
      </w:pPr>
      <w:r>
        <w:t xml:space="preserve">○ Hacerlo solo si es por pocos segundos y a poca altura</w:t>
      </w:r>
    </w:p>
    <w:p>
      <w:pPr>
        <w:keepNext/>
        <w:spacing w:before="200"/>
      </w:pPr>
      <w:r>
        <w:rPr>
          <w:b/>
          <w:bCs/>
        </w:rPr>
        <w:t xml:space="preserve">9. Va a dejar el equipo estacionado. ¿Qué se hace?</w:t>
      </w:r>
    </w:p>
    <w:p>
      <w:pPr>
        <w:keepNext/>
        <w:ind w:left="340"/>
      </w:pPr>
      <w:r>
        <w:t xml:space="preserve">○ Se dejan las horquillas levantadas para que no estorben</w:t>
      </w:r>
    </w:p>
    <w:p>
      <w:pPr>
        <w:keepNext/>
        <w:ind w:left="340"/>
      </w:pPr>
      <w:r>
        <w:t xml:space="preserve">○ Se apoyan las horquillas en el piso, se pone el freno de mano, se apaga y se retira la llave</w:t>
      </w:r>
    </w:p>
    <w:p>
      <w:pPr>
        <w:ind w:left="340"/>
      </w:pPr>
      <w:r>
        <w:t xml:space="preserve">○ Se deja el motor en marcha si se va a volver enseguida</w:t>
      </w:r>
    </w:p>
    <w:p>
      <w:pPr>
        <w:keepNext/>
        <w:spacing w:before="200"/>
      </w:pPr>
      <w:r>
        <w:rPr>
          <w:b/>
          <w:bCs/>
        </w:rPr>
        <w:t xml:space="preserve">10. Un autoelevador de operador sentado empieza a volcar hacia un costado. ¿Qué se hace?</w:t>
      </w:r>
    </w:p>
    <w:p>
      <w:pPr>
        <w:keepNext/>
        <w:ind w:left="340"/>
      </w:pPr>
      <w:r>
        <w:t xml:space="preserve">○ Se salta del lado contrario al vuelco</w:t>
      </w:r>
    </w:p>
    <w:p>
      <w:pPr>
        <w:keepNext/>
        <w:ind w:left="340"/>
      </w:pPr>
      <w:r>
        <w:t xml:space="preserve">○ Se queda dentro, con el cinturón puesto, sujeto del volante y con el cuerpo inclinado hacia el lado opuesto al vuelco</w:t>
      </w:r>
    </w:p>
    <w:p>
      <w:pPr>
        <w:ind w:left="340"/>
      </w:pPr>
      <w:r>
        <w:t xml:space="preserve">○ Se salta hacia afuera lo más lejos posible</w:t>
      </w: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Firma de quien rinde</w:t>
            </w:r>
          </w:p>
        </w:tc>
        <w:tc>
          <w:tcPr>
            <w:tcW w:w="385" w:type="dxa"/>
          </w:tcPr>
          <w:p>
            <w:pPr>
              <w:pStyle w:val="Cell"/>
            </w:pPr>
          </w:p>
        </w:tc>
        <w:tc>
          <w:tcPr>
            <w:tcW w:w="4626" w:type="dxa"/>
          </w:tcPr>
          <w:p>
            <w:pPr>
              <w:pStyle w:val="Cell"/>
            </w:pPr>
          </w:p>
        </w:tc>
      </w:tr>
    </w:tbl>
    <w:p>
      <w:pPr>
        <w:spacing w:before="0" w:after="0" w:line="120" w:lineRule="exact"/>
      </w:pPr>
    </w:p>
    <w:p>
      <w:pPr>
        <w:pStyle w:val="Heading1"/>
        <w:pageBreakBefore/>
      </w:pPr>
      <w:r>
        <w:t xml:space="preserve">Respuestas correctas</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771"/>
        <w:gridCol w:w="5011"/>
        <w:gridCol w:w="3855"/>
      </w:tblGrid>
      <w:tr>
        <w:trPr>
          <w:cantSplit/>
          <w:tblHeader/>
        </w:trPr>
        <w:tc>
          <w:tcPr>
            <w:tcW w:w="771" w:type="dxa"/>
            <w:shd w:val="clear" w:color="auto" w:fill="F2F2F2"/>
          </w:tcPr>
          <w:p>
            <w:pPr>
              <w:pStyle w:val="Cell"/>
            </w:pPr>
            <w:r>
              <w:rPr>
                <w:b/>
                <w:bCs/>
              </w:rPr>
              <w:t xml:space="preserve">N.º</w:t>
            </w:r>
          </w:p>
        </w:tc>
        <w:tc>
          <w:tcPr>
            <w:tcW w:w="5011" w:type="dxa"/>
            <w:shd w:val="clear" w:color="auto" w:fill="F2F2F2"/>
          </w:tcPr>
          <w:p>
            <w:pPr>
              <w:pStyle w:val="Cell"/>
            </w:pPr>
            <w:r>
              <w:rPr>
                <w:b/>
                <w:bCs/>
              </w:rPr>
              <w:t xml:space="preserve">Pregunta</w:t>
            </w:r>
          </w:p>
        </w:tc>
        <w:tc>
          <w:tcPr>
            <w:tcW w:w="3855" w:type="dxa"/>
            <w:shd w:val="clear" w:color="auto" w:fill="F2F2F2"/>
          </w:tcPr>
          <w:p>
            <w:pPr>
              <w:pStyle w:val="Cell"/>
            </w:pPr>
            <w:r>
              <w:rPr>
                <w:b/>
                <w:bCs/>
              </w:rPr>
              <w:t xml:space="preserve">Respuesta correcta</w:t>
            </w:r>
          </w:p>
        </w:tc>
      </w:tr>
      <w:tr>
        <w:trPr>
          <w:cantSplit/>
        </w:trPr>
        <w:tc>
          <w:tcPr>
            <w:tcW w:w="771" w:type="dxa"/>
          </w:tcPr>
          <w:p>
            <w:pPr>
              <w:pStyle w:val="Cell"/>
            </w:pPr>
            <w:r>
              <w:t xml:space="preserve">1</w:t>
            </w:r>
          </w:p>
        </w:tc>
        <w:tc>
          <w:tcPr>
            <w:tcW w:w="5011" w:type="dxa"/>
          </w:tcPr>
          <w:p>
            <w:pPr>
              <w:pStyle w:val="Cell"/>
            </w:pPr>
            <w:r>
              <w:t xml:space="preserve">El operador habitual faltó y su ayudante sabe manejar el equipo. ¿Qué corresponde?</w:t>
            </w:r>
          </w:p>
        </w:tc>
        <w:tc>
          <w:tcPr>
            <w:tcW w:w="3855" w:type="dxa"/>
          </w:tcPr>
          <w:p>
            <w:pPr>
              <w:pStyle w:val="Cell"/>
            </w:pPr>
            <w:r>
              <w:t xml:space="preserve">Que lo maneje otra persona que esté habilitada para operar en el sitio</w:t>
            </w:r>
          </w:p>
        </w:tc>
      </w:tr>
      <w:tr>
        <w:trPr>
          <w:cantSplit/>
        </w:trPr>
        <w:tc>
          <w:tcPr>
            <w:tcW w:w="771" w:type="dxa"/>
          </w:tcPr>
          <w:p>
            <w:pPr>
              <w:pStyle w:val="Cell"/>
            </w:pPr>
            <w:r>
              <w:t xml:space="preserve">2</w:t>
            </w:r>
          </w:p>
        </w:tc>
        <w:tc>
          <w:tcPr>
            <w:tcW w:w="5011" w:type="dxa"/>
          </w:tcPr>
          <w:p>
            <w:pPr>
              <w:pStyle w:val="Cell"/>
            </w:pPr>
            <w:r>
              <w:t xml:space="preserve">¿Qué es el control diario?</w:t>
            </w:r>
          </w:p>
        </w:tc>
        <w:tc>
          <w:tcPr>
            <w:tcW w:w="3855" w:type="dxa"/>
          </w:tcPr>
          <w:p>
            <w:pPr>
              <w:pStyle w:val="Cell"/>
            </w:pPr>
            <w:r>
              <w:t xml:space="preserve">Una revisión de pocos minutos al inicio de cada turno, antes de usar el equipo, que se registra</w:t>
            </w:r>
          </w:p>
        </w:tc>
      </w:tr>
      <w:tr>
        <w:trPr>
          <w:cantSplit/>
        </w:trPr>
        <w:tc>
          <w:tcPr>
            <w:tcW w:w="771" w:type="dxa"/>
          </w:tcPr>
          <w:p>
            <w:pPr>
              <w:pStyle w:val="Cell"/>
            </w:pPr>
            <w:r>
              <w:t xml:space="preserve">3</w:t>
            </w:r>
          </w:p>
        </w:tc>
        <w:tc>
          <w:tcPr>
            <w:tcW w:w="5011" w:type="dxa"/>
          </w:tcPr>
          <w:p>
            <w:pPr>
              <w:pStyle w:val="Cell"/>
            </w:pPr>
            <w:r>
              <w:t xml:space="preserve">La alarma de retroceso no suena, pero el resto del equipo funciona bien. ¿Qué se hace?</w:t>
            </w:r>
          </w:p>
        </w:tc>
        <w:tc>
          <w:tcPr>
            <w:tcW w:w="3855" w:type="dxa"/>
          </w:tcPr>
          <w:p>
            <w:pPr>
              <w:pStyle w:val="Cell"/>
            </w:pPr>
            <w:r>
              <w:t xml:space="preserve">No se usa: se saca de servicio, se señala y se avisa al supervisor</w:t>
            </w:r>
          </w:p>
        </w:tc>
      </w:tr>
      <w:tr>
        <w:trPr>
          <w:cantSplit/>
        </w:trPr>
        <w:tc>
          <w:tcPr>
            <w:tcW w:w="771" w:type="dxa"/>
          </w:tcPr>
          <w:p>
            <w:pPr>
              <w:pStyle w:val="Cell"/>
            </w:pPr>
            <w:r>
              <w:t xml:space="preserve">4</w:t>
            </w:r>
          </w:p>
        </w:tc>
        <w:tc>
          <w:tcPr>
            <w:tcW w:w="5011" w:type="dxa"/>
          </w:tcPr>
          <w:p>
            <w:pPr>
              <w:pStyle w:val="Cell"/>
            </w:pPr>
            <w:r>
              <w:t xml:space="preserve">¿Cómo se circula con una carga?</w:t>
            </w:r>
          </w:p>
        </w:tc>
        <w:tc>
          <w:tcPr>
            <w:tcW w:w="3855" w:type="dxa"/>
          </w:tcPr>
          <w:p>
            <w:pPr>
              <w:pStyle w:val="Cell"/>
            </w:pPr>
            <w:r>
              <w:t xml:space="preserve">Con la carga baja y el mástil inclinado hacia atrás</w:t>
            </w:r>
          </w:p>
        </w:tc>
      </w:tr>
      <w:tr>
        <w:trPr>
          <w:cantSplit/>
        </w:trPr>
        <w:tc>
          <w:tcPr>
            <w:tcW w:w="771" w:type="dxa"/>
          </w:tcPr>
          <w:p>
            <w:pPr>
              <w:pStyle w:val="Cell"/>
            </w:pPr>
            <w:r>
              <w:t xml:space="preserve">5</w:t>
            </w:r>
          </w:p>
        </w:tc>
        <w:tc>
          <w:tcPr>
            <w:tcW w:w="5011" w:type="dxa"/>
          </w:tcPr>
          <w:p>
            <w:pPr>
              <w:pStyle w:val="Cell"/>
            </w:pPr>
            <w:r>
              <w:t xml:space="preserve">La carga le tapa la visión hacia adelante. ¿Qué se hace?</w:t>
            </w:r>
          </w:p>
        </w:tc>
        <w:tc>
          <w:tcPr>
            <w:tcW w:w="3855" w:type="dxa"/>
          </w:tcPr>
          <w:p>
            <w:pPr>
              <w:pStyle w:val="Cell"/>
            </w:pPr>
            <w:r>
              <w:t xml:space="preserve">Se circula marcha atrás, mirando hacia donde se va, salvo en una rampa</w:t>
            </w:r>
          </w:p>
        </w:tc>
      </w:tr>
      <w:tr>
        <w:trPr>
          <w:cantSplit/>
        </w:trPr>
        <w:tc>
          <w:tcPr>
            <w:tcW w:w="771" w:type="dxa"/>
          </w:tcPr>
          <w:p>
            <w:pPr>
              <w:pStyle w:val="Cell"/>
            </w:pPr>
            <w:r>
              <w:t xml:space="preserve">6</w:t>
            </w:r>
          </w:p>
        </w:tc>
        <w:tc>
          <w:tcPr>
            <w:tcW w:w="5011" w:type="dxa"/>
          </w:tcPr>
          <w:p>
            <w:pPr>
              <w:pStyle w:val="Cell"/>
            </w:pPr>
            <w:r>
              <w:t xml:space="preserve">En una senda por la que cruza un peatón, ¿quién debe frenar?</w:t>
            </w:r>
          </w:p>
        </w:tc>
        <w:tc>
          <w:tcPr>
            <w:tcW w:w="3855" w:type="dxa"/>
          </w:tcPr>
          <w:p>
            <w:pPr>
              <w:pStyle w:val="Cell"/>
            </w:pPr>
            <w:r>
              <w:t xml:space="preserve">El operador del autoelevador, que le deja el paso</w:t>
            </w:r>
          </w:p>
        </w:tc>
      </w:tr>
      <w:tr>
        <w:trPr>
          <w:cantSplit/>
        </w:trPr>
        <w:tc>
          <w:tcPr>
            <w:tcW w:w="771" w:type="dxa"/>
          </w:tcPr>
          <w:p>
            <w:pPr>
              <w:pStyle w:val="Cell"/>
            </w:pPr>
            <w:r>
              <w:t xml:space="preserve">7</w:t>
            </w:r>
          </w:p>
        </w:tc>
        <w:tc>
          <w:tcPr>
            <w:tcW w:w="5011" w:type="dxa"/>
          </w:tcPr>
          <w:p>
            <w:pPr>
              <w:pStyle w:val="Cell"/>
            </w:pPr>
            <w:r>
              <w:t xml:space="preserve">¿Dónde se mira cuánto puede levantar el equipo?</w:t>
            </w:r>
          </w:p>
        </w:tc>
        <w:tc>
          <w:tcPr>
            <w:tcW w:w="3855" w:type="dxa"/>
          </w:tcPr>
          <w:p>
            <w:pPr>
              <w:pStyle w:val="Cell"/>
            </w:pPr>
            <w:r>
              <w:t xml:space="preserve">En la placa de capacidad del equipo, teniendo en cuenta los accesorios que lleva</w:t>
            </w:r>
          </w:p>
        </w:tc>
      </w:tr>
      <w:tr>
        <w:trPr>
          <w:cantSplit/>
        </w:trPr>
        <w:tc>
          <w:tcPr>
            <w:tcW w:w="771" w:type="dxa"/>
          </w:tcPr>
          <w:p>
            <w:pPr>
              <w:pStyle w:val="Cell"/>
            </w:pPr>
            <w:r>
              <w:t xml:space="preserve">8</w:t>
            </w:r>
          </w:p>
        </w:tc>
        <w:tc>
          <w:tcPr>
            <w:tcW w:w="5011" w:type="dxa"/>
          </w:tcPr>
          <w:p>
            <w:pPr>
              <w:pStyle w:val="Cell"/>
            </w:pPr>
            <w:r>
              <w:t xml:space="preserve">Un compañero propone subir a otro sobre un pallet apoyado en las horquillas para alcanzar un estante. ¿Qué corresponde?</w:t>
            </w:r>
          </w:p>
        </w:tc>
        <w:tc>
          <w:tcPr>
            <w:tcW w:w="3855" w:type="dxa"/>
          </w:tcPr>
          <w:p>
            <w:pPr>
              <w:pStyle w:val="Cell"/>
            </w:pPr>
            <w:r>
              <w:t xml:space="preserve">No hacerlo: para trabajar en altura se usa una plataforma elevadora preparada para eso</w:t>
            </w:r>
          </w:p>
        </w:tc>
      </w:tr>
      <w:tr>
        <w:trPr>
          <w:cantSplit/>
        </w:trPr>
        <w:tc>
          <w:tcPr>
            <w:tcW w:w="771" w:type="dxa"/>
          </w:tcPr>
          <w:p>
            <w:pPr>
              <w:pStyle w:val="Cell"/>
            </w:pPr>
            <w:r>
              <w:t xml:space="preserve">9</w:t>
            </w:r>
          </w:p>
        </w:tc>
        <w:tc>
          <w:tcPr>
            <w:tcW w:w="5011" w:type="dxa"/>
          </w:tcPr>
          <w:p>
            <w:pPr>
              <w:pStyle w:val="Cell"/>
            </w:pPr>
            <w:r>
              <w:t xml:space="preserve">Va a dejar el equipo estacionado. ¿Qué se hace?</w:t>
            </w:r>
          </w:p>
        </w:tc>
        <w:tc>
          <w:tcPr>
            <w:tcW w:w="3855" w:type="dxa"/>
          </w:tcPr>
          <w:p>
            <w:pPr>
              <w:pStyle w:val="Cell"/>
            </w:pPr>
            <w:r>
              <w:t xml:space="preserve">Se apoyan las horquillas en el piso, se pone el freno de mano, se apaga y se retira la llave</w:t>
            </w:r>
          </w:p>
        </w:tc>
      </w:tr>
      <w:tr>
        <w:trPr>
          <w:cantSplit/>
        </w:trPr>
        <w:tc>
          <w:tcPr>
            <w:tcW w:w="771" w:type="dxa"/>
          </w:tcPr>
          <w:p>
            <w:pPr>
              <w:pStyle w:val="Cell"/>
            </w:pPr>
            <w:r>
              <w:t xml:space="preserve">10</w:t>
            </w:r>
          </w:p>
        </w:tc>
        <w:tc>
          <w:tcPr>
            <w:tcW w:w="5011" w:type="dxa"/>
          </w:tcPr>
          <w:p>
            <w:pPr>
              <w:pStyle w:val="Cell"/>
            </w:pPr>
            <w:r>
              <w:t xml:space="preserve">Un autoelevador de operador sentado empieza a volcar hacia un costado. ¿Qué se hace?</w:t>
            </w:r>
          </w:p>
        </w:tc>
        <w:tc>
          <w:tcPr>
            <w:tcW w:w="3855" w:type="dxa"/>
          </w:tcPr>
          <w:p>
            <w:pPr>
              <w:pStyle w:val="Cell"/>
            </w:pPr>
            <w:r>
              <w:t xml:space="preserve">Se queda dentro, con el cinturón puesto, sujeto del volante y con el cuerpo inclinado hacia el lado opuesto al vuelco</w:t>
            </w:r>
          </w:p>
        </w:tc>
      </w:tr>
    </w:tbl>
    <w:p>
      <w:pPr>
        <w:spacing w:before="0" w:after="0" w:line="120" w:lineRule="exact"/>
      </w:pPr>
    </w:p>
    <w:sectPr>
      <w:footerReference w:type="default" r:id="rId4"/>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auditans.com/recursos/capacitacion-de-manejo-de-autoelevadores</w:t>
    </w:r>
  </w:p>
  <w:p>
    <w:pPr>
      <w:pStyle w:val="Footer"/>
    </w:pPr>
    <w:r>
      <w:t xml:space="preserve">Versión 1.0 · 3 de agosto de 2026</w:t>
    </w:r>
    <w:r>
      <w:tab/>
    </w:r>
    <w:r>
      <w:t xml:space="preserve">Página </w:t>
    </w:r>
    <w:r>
      <w:fldChar w:fldCharType="begin"/>
    </w:r>
    <w:r>
      <w:instrText xml:space="preserve"> PAGE </w:instrText>
    </w:r>
    <w:r>
      <w:fldChar w:fldCharType="separate"/>
    </w:r>
    <w:r>
      <w:t>1</w:t>
    </w:r>
    <w:r>
      <w:fldChar w:fldCharType="end"/>
    </w:r>
    <w:r>
      <w:t xml:space="preserve"> de </w:t>
    </w:r>
    <w:r>
      <w:fldChar w:fldCharType="begin"/>
    </w:r>
    <w:r>
      <w:instrText xml:space="preserve"> NUMPAGES </w:instrText>
    </w:r>
    <w:r>
      <w:fldChar w:fldCharType="separate"/>
    </w:r>
    <w:r>
      <w:t>1</w:t>
    </w:r>
    <w:r>
      <w:fldChar w:fldCharType="end"/>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lvl>
  </w:abstractNum>
  <w:abstractNum w:abstractNumId="1">
    <w:multiLevelType w:val="hybridMultilevel"/>
    <w:lvl w:ilvl="0">
      <w:start w:val="1"/>
      <w:numFmt w:val="decimal"/>
      <w:lvlText w:val="%1."/>
      <w:lvlJc w:val="left"/>
      <w:pPr>
        <w:ind w:left="567" w:hanging="340"/>
      </w:pPr>
    </w:lvl>
  </w:abstractNum>
  <w:num w:numId="1">
    <w:abstractNumId w:val="0"/>
  </w:num>
  <w:num w:numId="2">
    <w:abstractNumId w:val="1"/>
    <w:lvlOverride w:ilvl="0">
      <w:startOverride w:val="1"/>
    </w:lvlOverride>
  </w:num>
  <w:num w:numId="3">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eastAsia="Arial" w:hAnsi="Arial" w:cs="Arial"/>
        <w:sz w:val="21"/>
        <w:szCs w:val="21"/>
        <w:lang w:val="es-AR" w:eastAsia="es-AR"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line="240" w:lineRule="auto"/>
    </w:pPr>
    <w:rPr>
      <w:b/>
      <w:bCs/>
      <w:sz w:val="40"/>
      <w:szCs w:val="40"/>
    </w:rPr>
  </w:style>
  <w:style w:type="paragraph" w:styleId="Heading1">
    <w:name w:val="heading 1"/>
    <w:basedOn w:val="Normal"/>
    <w:next w:val="Normal"/>
    <w:qFormat/>
    <w:pPr>
      <w:keepNext/>
      <w:spacing w:before="360" w:after="120"/>
      <w:outlineLvl w:val="0"/>
    </w:pPr>
    <w:rPr>
      <w:b/>
      <w:bCs/>
      <w:sz w:val="28"/>
      <w:szCs w:val="28"/>
    </w:rPr>
  </w:style>
  <w:style w:type="paragraph" w:styleId="Heading2">
    <w:name w:val="heading 2"/>
    <w:basedOn w:val="Normal"/>
    <w:next w:val="Normal"/>
    <w:qFormat/>
    <w:pPr>
      <w:keepNext/>
      <w:spacing w:before="240" w:after="120"/>
      <w:outlineLvl w:val="1"/>
    </w:pPr>
    <w:rPr>
      <w:b/>
      <w:bCs/>
      <w:sz w:val="23"/>
      <w:szCs w:val="23"/>
    </w:rPr>
  </w:style>
  <w:style w:type="paragraph" w:styleId="Note">
    <w:name w:val="Nota"/>
    <w:basedOn w:val="Normal"/>
    <w:qFormat/>
    <w:rPr>
      <w:color w:val="595959"/>
      <w:sz w:val="18"/>
      <w:szCs w:val="18"/>
    </w:rPr>
  </w:style>
  <w:style w:type="paragraph" w:styleId="Cell">
    <w:name w:val="Celda"/>
    <w:basedOn w:val="Normal"/>
    <w:qFormat/>
    <w:pPr>
      <w:spacing w:before="40" w:after="40" w:line="252" w:lineRule="auto"/>
    </w:pPr>
    <w:rPr>
      <w:sz w:val="19"/>
      <w:szCs w:val="19"/>
    </w:rPr>
  </w:style>
  <w:style w:type="paragraph" w:styleId="Footer">
    <w:name w:val="footer"/>
    <w:basedOn w:val="Normal"/>
    <w:pPr>
      <w:tabs>
        <w:tab w:val="right" w:pos="9638"/>
      </w:tabs>
      <w:spacing w:after="0"/>
    </w:pPr>
    <w:rPr>
      <w:color w:val="595959"/>
      <w:sz w:val="16"/>
      <w:szCs w:val="1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xsi="http://www.w3.org/2001/XMLSchema-instance">
  <dc:title>Capacitación de manejo de autoelevadores</dc:title>
  <dc:creator>Auditans</dc:creator>
  <dc:language>es-AR</dc:language>
  <cp:version>1.0</cp:version>
  <dcterms:created xsi:type="dcterms:W3CDTF">2026-08-03T00:00:00Z</dcterms:created>
  <dcterms:modified xsi:type="dcterms:W3CDTF">2026-08-03T00:00:00Z</dcterms:modified>
</cp:coreProperties>
</file>