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Checklist de herramientas eléctricas portátiles</w:t>
      </w:r>
    </w:p>
    <w:p>
      <w:r>
        <w:rPr>
          <w:b/>
          <w:bCs/>
        </w:rPr>
        <w:t xml:space="preserve">[Razón social de la empresa]</w:t>
      </w:r>
      <w:r>
        <w:t xml:space="preserve"> inspecciona las herramientas eléctricas portátiles y los alargues que se usan en </w:t>
      </w:r>
      <w:r>
        <w:rPr>
          <w:b/>
          <w:bCs/>
        </w:rPr>
        <w:t xml:space="preserve">[nombre del sitio]</w:t>
      </w:r>
      <w:r>
        <w:t xml:space="preserve">, propios y de contratistas. Se inspecciona con la herramienta desenchufada. Toda herramienta o alargue con un ítem No conforme se retira de uso y se rotula como fuera de servicio.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 y sector: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Empresa propietaria de las herramientas: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Inspeccionó: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Herramientas inspeccionadas</w:t>
      </w:r>
    </w:p>
    <w:p>
      <w:pPr>
        <w:keepNext/>
      </w:pPr>
      <w:r>
        <w:rPr>
          <w:b/>
          <w:bCs/>
        </w:rPr>
        <w:t xml:space="preserve">1. Herramientas de esta inspección</w:t>
      </w:r>
      <w:r>
        <w:t xml:space="preserve"/>
        <w:br/>
        <w:t xml:space="preserve">Una fila por herramienta. Marque Sí o No en cada columna; si hay un No, anótelo en Hallazgos con el número de la fila.</w:t>
      </w:r>
    </w:p>
    <w:tbl>
      <w:tblPr>
        <w:tblW w:w="963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2891"/>
        <w:gridCol w:w="1156"/>
        <w:gridCol w:w="1156"/>
        <w:gridCol w:w="1252"/>
        <w:gridCol w:w="1349"/>
        <w:gridCol w:w="1252"/>
      </w:tblGrid>
      <w:tr>
        <w:trPr>
          <w:cantSplit/>
          <w:tblHeader/>
        </w:trPr>
        <w:tc>
          <w:tcPr>
            <w:tcW w:w="57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N.º</w:t>
            </w:r>
          </w:p>
        </w:tc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Herramienta e identificación</w:t>
            </w:r>
          </w:p>
        </w:tc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Cable y ficha</w:t>
            </w:r>
          </w:p>
        </w:tc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Carcasa</w:t>
            </w:r>
          </w:p>
        </w:tc>
        <w:tc>
          <w:tcPr>
            <w:tcW w:w="125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Protección</w:t>
            </w:r>
          </w:p>
        </w:tc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Interruptor</w:t>
            </w:r>
          </w:p>
        </w:tc>
        <w:tc>
          <w:tcPr>
            <w:tcW w:w="125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Aislación</w:t>
            </w: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Cable y ficha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Los cables no tienen cortes, aplastamientos ni empalmes con cinta, y están bien sujetos a la herramienta y a la ficha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 ficha está entera, sin partes quemadas ni clavijas flojas o dobladas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Carcasa, protecciones e interruptor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 carcasa está entera, sin roturas ni partes sueltas, y sin tornillos faltantes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Las protecciones (cubre disco, cubre mandril, empuñadura lateral) están colocadas y firmes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Completas  ○ Incompletas 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interruptor funciona, enciende y apaga bien, y no queda trabado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disco, la mecha o el accesorio corresponde a la herramienta y está sano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Aislación y puesta a tierra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Protección eléctrica de la herramienta, según su chapa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Doble aislación  ○ Puesta a tierra  ○ No se puede determinar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Si es de puesta a tierra, la ficha tiene su clavija de tierra y no está anulada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Se conecta a un tomacorriente o a un tablero con protección diferencial (disyuntor)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Sin verificar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Alargues y extensiones</w:t>
      </w:r>
    </w:p>
    <w:p>
      <w:pPr>
        <w:keepNext/>
      </w:pPr>
      <w:r>
        <w:rPr>
          <w:b/>
          <w:bCs/>
        </w:rPr>
        <w:t xml:space="preserve">11. Alargues inspeccionados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3276"/>
        <w:gridCol w:w="1542"/>
        <w:gridCol w:w="1927"/>
        <w:gridCol w:w="2313"/>
      </w:tblGrid>
      <w:tr>
        <w:trPr>
          <w:cantSplit/>
          <w:tblHeader/>
        </w:trPr>
        <w:tc>
          <w:tcPr>
            <w:tcW w:w="57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N.º</w:t>
            </w:r>
          </w:p>
        </w:tc>
        <w:tc>
          <w:tcPr>
            <w:tcW w:w="327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Identificación y largo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Cable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Ficha y toma</w:t>
            </w:r>
          </w:p>
        </w:tc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Resultado</w:t>
            </w: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El alargue es de cable apto para uso exterior o pesado cuando se usa a la intemperie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Rotulado y registro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Las herramientas aprobadas están identificadas con una marca visible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Las herramientas y los alargues rechazados se retiraron y se rotularon como fuera de servicio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hubo rechazados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Hallazgos y acciones</w:t>
      </w:r>
    </w:p>
    <w:p>
      <w:pPr>
        <w:keepNext/>
      </w:pPr>
      <w:r>
        <w:rPr>
          <w:b/>
          <w:bCs/>
        </w:rPr>
        <w:t xml:space="preserve">15. Lo que se encontró y lo que se hizo (opcional)</w:t>
      </w:r>
      <w:r>
        <w:t xml:space="preserve"/>
        <w:br/>
        <w:t xml:space="preserve">Una fila por hallazgo, con el número de la fila de la herramienta o del alargue.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771"/>
        <w:gridCol w:w="2987"/>
        <w:gridCol w:w="2987"/>
        <w:gridCol w:w="1638"/>
        <w:gridCol w:w="1252"/>
      </w:tblGrid>
      <w:tr>
        <w:trPr>
          <w:cantSplit/>
          <w:tblHeader/>
        </w:trPr>
        <w:tc>
          <w:tcPr>
            <w:tcW w:w="77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N.º</w:t>
            </w:r>
          </w:p>
        </w:tc>
        <w:tc>
          <w:tcPr>
            <w:tcW w:w="298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se vio</w:t>
            </w:r>
          </w:p>
        </w:tc>
        <w:tc>
          <w:tcPr>
            <w:tcW w:w="298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se hizo</w:t>
            </w:r>
          </w:p>
        </w:tc>
        <w:tc>
          <w:tcPr>
            <w:tcW w:w="163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Responsable</w:t>
            </w:r>
          </w:p>
        </w:tc>
        <w:tc>
          <w:tcPr>
            <w:tcW w:w="125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Para el</w:t>
            </w:r>
          </w:p>
        </w:tc>
      </w:tr>
      <w:tr>
        <w:trPr>
          <w:cantSplit/>
          <w:trHeight w:val="454" w:hRule="atLeast"/>
        </w:trPr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987" w:type="dxa"/>
          </w:tcPr>
          <w:p>
            <w:pPr>
              <w:pStyle w:val="Cell"/>
            </w:pPr>
          </w:p>
        </w:tc>
        <w:tc>
          <w:tcPr>
            <w:tcW w:w="2987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987" w:type="dxa"/>
          </w:tcPr>
          <w:p>
            <w:pPr>
              <w:pStyle w:val="Cell"/>
            </w:pPr>
          </w:p>
        </w:tc>
        <w:tc>
          <w:tcPr>
            <w:tcW w:w="2987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987" w:type="dxa"/>
          </w:tcPr>
          <w:p>
            <w:pPr>
              <w:pStyle w:val="Cell"/>
            </w:pPr>
          </w:p>
        </w:tc>
        <w:tc>
          <w:tcPr>
            <w:tcW w:w="2987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Las reparaciones las hace una persona competente y la herramienta se vuelve a inspeccionar antes de usarla, en una hoja nueva. La hoja anterior no se modifica.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Inspeccionó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 las herramientas (firma y aclaración)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auditans.com/recursos/checklist-de-herramientas-electricas-portatiles</w:t>
    </w:r>
  </w:p>
  <w:p>
    <w:pPr>
      <w:pStyle w:val="Footer"/>
    </w:pPr>
    <w:r>
      <w:t xml:space="preserve">Versión 1.0 · 24 de agosto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Checklist de herramientas eléctricas portátiles</dc:title>
  <dc:creator>Auditans</dc:creator>
  <dc:language>es-AR</dc:language>
  <cp:version>1.0</cp:version>
  <dcterms:created xsi:type="dcterms:W3CDTF">2026-08-24T00:00:00Z</dcterms:created>
  <dcterms:modified xsi:type="dcterms:W3CDTF">2026-08-24T00:00:00Z</dcterms:modified>
</cp:coreProperties>
</file>