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Checklist de vehículos y maquinaria del contratista</w:t>
      </w:r>
    </w:p>
    <w:p>
      <w:r>
        <w:rPr>
          <w:b/>
          <w:bCs/>
        </w:rPr>
        <w:t xml:space="preserve">[Razón social de la empresa]</w:t>
      </w:r>
      <w:r>
        <w:t xml:space="preserve"> controla en el ingreso a </w:t>
      </w:r>
      <w:r>
        <w:rPr>
          <w:b/>
          <w:bCs/>
        </w:rPr>
        <w:t xml:space="preserve">[nombre del sitio]</w:t>
      </w:r>
      <w:r>
        <w:t xml:space="preserve"> cada vehículo y cada máquina que trae un contratista. Se completa una hoja por unidad, con la unidad presente. Si un ítem es No conforme, se anota en Hallazgos y se decide antes de autorizar el ingreso.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y hora: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Inspeccionó: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Identificación de la unidad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 de unidad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Auto o utilitario  ○ Camión  ○ Acoplado  ○ Autoelevador  ○ Grúa  ○ Máquina vial  ○ Otro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Datos de la unidad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3855"/>
        <w:gridCol w:w="2891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número de serie</w:t>
            </w:r>
          </w:p>
        </w:tc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Marca y modelo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Titular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patente o el número de serie coincide con el de la cédula o la ficha del equipo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Si el vehículo es de un tercero, hay contrato o autorización que lo vincula con el contratista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Documentación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Cédula de identificación de la unidad, o ficha del equipo si es una máquina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Seguro de responsabilidad civil vigente, con la patente de esta unidad y comprobante de pago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uso declarado en la póliza corresponde al uso real, incluida la carga o el traslado de personas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Sin verificar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Fecha de vencimiento del seguro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VTV o RTO vigente, cuando corresponde a la unidad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Vigente  ○ Vencida 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Certificado de inspección o mantenimiento del equipo, si es de izaje, de elevación o de movimiento de suelos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Presentado  ○ Falta 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Estado exterior y seguridad activa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Frenos y freno de estacionamiento funcionan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Luces, balizas y bocina funcionan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Parabrisas, espejos y cinturones de seguridad en condiciones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Neumáticos sin cortes ni desgaste excesivo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Alarma de retroceso funciona, si la unidad la lleva o su tarea la exige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Funciona  ○ No funciona 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Sin pérdidas de aceite, combustible ni líquido hidráulico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Sin pérdidas  ○ Pérdida leve  ○ Pérdida importante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Carga, acoplado y accesorios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acoplado o semirremolque tiene su propia patente, su seguro y sus luces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Accesorios de izaje (eslingas, ganchos, grilletes) en buen estado y con su identificación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Protecciones y comandos, en maquinaria y equipos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Completos  ○ Incompletos 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Emergencias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Extintor cargado, con la tarjeta vigente y bien fijado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Botiquín de primeros auxilios completo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Completo  ○ Incompleto  ○ No lleva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Resultado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Resultado del control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Ingresa  ○ Ingresa con condición  ○ No ingresa hasta corregir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Hallazgos y acciones</w:t>
      </w:r>
    </w:p>
    <w:p>
      <w:pPr>
        <w:keepNext/>
      </w:pPr>
      <w:r>
        <w:rPr>
          <w:b/>
          <w:bCs/>
        </w:rPr>
        <w:t xml:space="preserve">23. Lo que se encontró y lo que se hizo (opcional)</w:t>
      </w:r>
      <w:r>
        <w:t xml:space="preserve"/>
        <w:br/>
        <w:t xml:space="preserve">Una fila por hallazgo, con el número del ítem. Si la unidad ingresa con condición, la condición se anota en Qué se hizo.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71"/>
        <w:gridCol w:w="2987"/>
        <w:gridCol w:w="2987"/>
        <w:gridCol w:w="1638"/>
        <w:gridCol w:w="1252"/>
      </w:tblGrid>
      <w:tr>
        <w:trPr>
          <w:cantSplit/>
          <w:tblHeader/>
        </w:trPr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Ítem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vio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hizo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el</w:t>
            </w: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Una unidad con un desvío que se corrige se vuelve a controlar en una hoja nueva; la anterior no se modifica. La licencia de quien maneja y la habilitación de quien opera se controlan aparte, como requisitos de la persona.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Inspeccionó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auditans.com/recursos/checklist-de-vehiculos-y-maquinaria-del-contratista</w:t>
    </w:r>
  </w:p>
  <w:p>
    <w:pPr>
      <w:pStyle w:val="Footer"/>
    </w:pPr>
    <w:r>
      <w:t xml:space="preserve">Versión 1.0 · 19 de enero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vehículos y maquinaria del contratista</dc:title>
  <dc:creator>Auditans</dc:creator>
  <dc:language>es-AR</dc:language>
  <cp:version>1.0</cp:version>
  <dcterms:created xsi:type="dcterms:W3CDTF">2026-01-19T00:00:00Z</dcterms:created>
  <dcterms:modified xsi:type="dcterms:W3CDTF">2026-01-19T00:00:00Z</dcterms:modified>
</cp:coreProperties>
</file>