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Instructivo de control de contratistas en minería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Código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Vigente desde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Elaboró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Los textos entre corchetes se reemplazan por los datos de la operación antes de poner el instructivo en vigencia.</w:t>
      </w:r>
    </w:p>
    <w:p>
      <w:pPr>
        <w:pStyle w:val="Heading1"/>
      </w:pPr>
      <w:r>
        <w:t xml:space="preserve">1. Objeto</w:t>
      </w:r>
    </w:p>
    <w:p>
      <w:r>
        <w:t xml:space="preserve">Este instructivo fija cómo </w:t>
      </w:r>
      <w:r>
        <w:rPr>
          <w:b/>
          <w:bCs/>
        </w:rPr>
        <w:t xml:space="preserve">[Razón social de la empresa]</w:t>
      </w:r>
      <w:r>
        <w:t xml:space="preserve"> (en adelante, «la Empresa») controla a las empresas contratistas y subcontratistas que trabajan en su operación minera </w:t>
      </w:r>
      <w:r>
        <w:rPr>
          <w:b/>
          <w:bCs/>
        </w:rPr>
        <w:t xml:space="preserve">[nombre de la operación]</w:t>
      </w:r>
      <w:r>
        <w:t xml:space="preserve">: qué les exige, cuándo, quién lo revisa y qué decide que una persona, un vehículo o un equipo suba al yacimiento.</w:t>
      </w:r>
    </w:p>
    <w:p>
      <w:r>
        <w:t xml:space="preserve">Se escribe con cuatro fines:</w:t>
      </w:r>
    </w:p>
    <w:p>
      <w:pPr>
        <w:numPr>
          <w:ilvl w:val="0"/>
          <w:numId w:val="1"/>
        </w:numPr>
      </w:pPr>
      <w:r>
        <w:t xml:space="preserve">Que nadie emprenda el viaje sin estar habilitado. La garita está a </w:t>
      </w:r>
      <w:r>
        <w:rPr>
          <w:b/>
          <w:bCs/>
        </w:rPr>
        <w:t xml:space="preserve">[cantidad]</w:t>
      </w:r>
      <w:r>
        <w:t xml:space="preserve"> horas de </w:t>
      </w:r>
      <w:r>
        <w:rPr>
          <w:b/>
          <w:bCs/>
        </w:rPr>
        <w:t xml:space="preserve">[ciudad]</w:t>
      </w:r>
      <w:r>
        <w:t xml:space="preserve">, y lo que falta se resuelve en la ciudad, antes de salir.</w:t>
      </w:r>
    </w:p>
    <w:p>
      <w:pPr>
        <w:numPr>
          <w:ilvl w:val="0"/>
          <w:numId w:val="1"/>
        </w:numPr>
      </w:pPr>
      <w:r>
        <w:t xml:space="preserve">Que toda persona que sube esté registrada por su empleador, cubierta ante un accidente, apta para la altura geográfica y capacitada para su tarea.</w:t>
      </w:r>
    </w:p>
    <w:p>
      <w:pPr>
        <w:numPr>
          <w:ilvl w:val="0"/>
          <w:numId w:val="1"/>
        </w:numPr>
      </w:pPr>
      <w:r>
        <w:t xml:space="preserve">Que la Empresa sepa en todo momento quién está arriba, de qué firma y dónde se aloja.</w:t>
      </w:r>
    </w:p>
    <w:p>
      <w:pPr>
        <w:numPr>
          <w:ilvl w:val="0"/>
          <w:numId w:val="1"/>
        </w:numPr>
      </w:pPr>
      <w:r>
        <w:t xml:space="preserve">Que la Empresa haga, y pueda probar que hizo, el control mensual que el artículo 30 de la Ley de Contrato de Trabajo, según el texto de la Ley 27.802, pone a cargo de la empresa principal.</w:t>
      </w:r>
    </w:p>
    <w:p>
      <w:pPr>
        <w:pStyle w:val="Heading1"/>
      </w:pPr>
      <w:r>
        <w:t xml:space="preserve">2. Alcance y sitios de la operación</w:t>
      </w:r>
    </w:p>
    <w:p>
      <w:r>
        <w:t xml:space="preserve">El instructivo alcanza a toda firma que la Empresa contrata para trabajar o prestar un servicio en la operación, desde la empresa de servicios con cientos de personas hasta el proveedor local de dos o tres, y a las firmas que estas subcontratan. Alcanza también a su personal, sus vehículos y sus equipos.</w:t>
      </w:r>
    </w:p>
    <w:p>
      <w:r>
        <w:t xml:space="preserve">La operación se divide en sitios. Cada sitio tiene su control de ingreso y pide lo general más lo que su riesgo impone: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313"/>
        <w:gridCol w:w="3276"/>
        <w:gridCol w:w="4047"/>
      </w:tblGrid>
      <w:tr>
        <w:trPr>
          <w:cantSplit/>
          <w:tblHeader/>
        </w:trPr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Sitio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lo distingue</w:t>
            </w:r>
          </w:p>
        </w:tc>
        <w:tc>
          <w:tcPr>
            <w:tcW w:w="4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agrega a lo general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pStyle w:val="Cell"/>
            </w:pPr>
            <w:r>
              <w:t xml:space="preserve">Oficinas y depósito en [ciudad]</w:t>
            </w:r>
          </w:p>
        </w:tc>
        <w:tc>
          <w:tcPr>
            <w:tcW w:w="3276" w:type="dxa"/>
          </w:tcPr>
          <w:p>
            <w:pPr>
              <w:pStyle w:val="Cell"/>
            </w:pPr>
            <w:r>
              <w:t xml:space="preserve">A nivel de la ciudad, sin riesgos de operación.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Nada: rige lo general.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pStyle w:val="Cell"/>
            </w:pPr>
            <w:r>
              <w:t xml:space="preserve">Ruta de acceso y garita [nombre]</w:t>
            </w:r>
          </w:p>
        </w:tc>
        <w:tc>
          <w:tcPr>
            <w:tcW w:w="3276" w:type="dxa"/>
          </w:tcPr>
          <w:p>
            <w:pPr>
              <w:pStyle w:val="Cell"/>
            </w:pPr>
            <w:r>
              <w:t xml:space="preserve">Ruta de montaña, clima cambiante, tramos sin señal.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Autorización interna de manejo y equipamiento del vehículo.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pStyle w:val="Cell"/>
            </w:pPr>
            <w:r>
              <w:t xml:space="preserve">Campamento [nombre], a [altitud] metros</w:t>
            </w:r>
          </w:p>
        </w:tc>
        <w:tc>
          <w:tcPr>
            <w:tcW w:w="3276" w:type="dxa"/>
          </w:tcPr>
          <w:p>
            <w:pPr>
              <w:pStyle w:val="Cell"/>
            </w:pPr>
            <w:r>
              <w:t xml:space="preserve">Altura geográfica, alojamiento y comedor, lejos de un hospital.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Examen de aptitud para la altura e inducción de la operación.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pStyle w:val="Cell"/>
            </w:pPr>
            <w:r>
              <w:t xml:space="preserve">Mina [a cielo abierto o subterránea]</w:t>
            </w:r>
          </w:p>
        </w:tc>
        <w:tc>
          <w:tcPr>
            <w:tcW w:w="3276" w:type="dxa"/>
          </w:tcPr>
          <w:p>
            <w:pPr>
              <w:pStyle w:val="Cell"/>
            </w:pPr>
            <w:r>
              <w:t xml:space="preserve">Equipos pesados, voladuras, polvo con sílice y ruido.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Autorización para circular en el área de mina y capacitaciones de la tarea.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pStyle w:val="Cell"/>
            </w:pPr>
            <w:r>
              <w:t xml:space="preserve">Planta de proceso</w:t>
            </w:r>
          </w:p>
        </w:tc>
        <w:tc>
          <w:tcPr>
            <w:tcW w:w="3276" w:type="dxa"/>
          </w:tcPr>
          <w:p>
            <w:pPr>
              <w:pStyle w:val="Cell"/>
            </w:pPr>
            <w:r>
              <w:t xml:space="preserve">Energías peligrosas, reactivos, espacios confinados.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Bloqueo de energías, riesgo químico y permisos de trabajo.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pStyle w:val="Cell"/>
            </w:pPr>
            <w:r>
              <w:t xml:space="preserve">Polvorín y frentes de voladura</w:t>
            </w:r>
          </w:p>
        </w:tc>
        <w:tc>
          <w:tcPr>
            <w:tcW w:w="3276" w:type="dxa"/>
          </w:tcPr>
          <w:p>
            <w:pPr>
              <w:pStyle w:val="Cell"/>
            </w:pPr>
            <w:r>
              <w:t xml:space="preserve">Explosivos.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Habilitación para explosivos de la firma y de cada persona que los manipula.</w:t>
            </w:r>
          </w:p>
        </w:tc>
      </w:tr>
    </w:tbl>
    <w:p>
      <w:pPr>
        <w:spacing w:before="0" w:after="0" w:line="120" w:lineRule="exact"/>
      </w:pPr>
    </w:p>
    <w:p>
      <w:r>
        <w:t xml:space="preserve">Lo que un sitio pide y otro no responde a un motivo de riesgo y queda escrito en la matriz documental del anexo 1. Quien solo trabaja en las oficinas de la ciudad no presenta lo que se pide para subir.</w:t>
      </w:r>
    </w:p>
    <w:p>
      <w:r>
        <w:t xml:space="preserve">Quedan fuera </w:t>
      </w:r>
      <w:r>
        <w:rPr>
          <w:b/>
          <w:bCs/>
        </w:rPr>
        <w:t xml:space="preserve">[las visitas y las autoridades en inspección, u otros casos que la Empresa defina]</w:t>
      </w:r>
      <w:r>
        <w:t xml:space="preserve">, que se rigen por </w:t>
      </w:r>
      <w:r>
        <w:rPr>
          <w:b/>
          <w:bCs/>
        </w:rPr>
        <w:t xml:space="preserve">[procedimiento que corresponda]</w:t>
      </w:r>
      <w:r>
        <w:t xml:space="preserve">. Una visita que sube al yacimiento cumple igualmente el capítulo 7.</w:t>
      </w:r>
    </w:p>
    <w:p>
      <w:pPr>
        <w:pStyle w:val="Heading1"/>
      </w:pPr>
      <w:r>
        <w:t xml:space="preserve">3. Definiciones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Contratista o firma:</w:t>
      </w:r>
      <w:r>
        <w:t xml:space="preserve"> la empresa o la persona que la Empresa contrata para trabajar en la operación. </w:t>
      </w:r>
      <w:r>
        <w:rPr>
          <w:b/>
          <w:bCs/>
        </w:rPr>
        <w:t xml:space="preserve">Subcontratista:</w:t>
      </w:r>
      <w:r>
        <w:t xml:space="preserve"> la que un contratista contrata para una parte de ese trabajo.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Sitio:</w:t>
      </w:r>
      <w:r>
        <w:t xml:space="preserve"> cada lugar de la operación con control de ingreso propio, según la tabla del capítulo 2. </w:t>
      </w:r>
      <w:r>
        <w:rPr>
          <w:b/>
          <w:bCs/>
        </w:rPr>
        <w:t xml:space="preserve">Garita:</w:t>
      </w:r>
      <w:r>
        <w:t xml:space="preserve"> el puesto donde se hace ese control.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Subida:</w:t>
      </w:r>
      <w:r>
        <w:t xml:space="preserve"> el traslado de una persona, un vehículo o un equipo hasta un sitio de altura. </w:t>
      </w:r>
      <w:r>
        <w:rPr>
          <w:b/>
          <w:bCs/>
        </w:rPr>
        <w:t xml:space="preserve">Bajada:</w:t>
      </w:r>
      <w:r>
        <w:t xml:space="preserve"> su regreso.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Turno:</w:t>
      </w:r>
      <w:r>
        <w:t xml:space="preserve"> el período continuo que una persona permanece arriba entre una subida y una bajada, según el régimen de su contrato (por ejemplo, </w:t>
      </w:r>
      <w:r>
        <w:rPr>
          <w:b/>
          <w:bCs/>
        </w:rPr>
        <w:t xml:space="preserve">[días]</w:t>
      </w:r>
      <w:r>
        <w:t xml:space="preserve"> de trabajo por </w:t>
      </w:r>
      <w:r>
        <w:rPr>
          <w:b/>
          <w:bCs/>
        </w:rPr>
        <w:t xml:space="preserve">[días]</w:t>
      </w:r>
      <w:r>
        <w:t xml:space="preserve"> de descanso).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Altura geográfica:</w:t>
      </w:r>
      <w:r>
        <w:t xml:space="preserve"> la altitud del lugar sobre el nivel del mar. No debe confundirse con el trabajo en altura, que es la tarea con riesgo de caída a distinto nivel.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Requisito obligatorio para ingresar:</w:t>
      </w:r>
      <w:r>
        <w:t xml:space="preserve"> el documento, examen, capacitación o condición que, si falta, está vencido o fue rechazado, impide el ingreso al sitio. Los demás requisitos se siguen desde la oficina y no frenan la subida.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Habilitado:</w:t>
      </w:r>
      <w:r>
        <w:t xml:space="preserve"> quien tiene presentados y aprobados todos los requisitos obligatorios para ingresar a un sitio en un día dado.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Autorización interna de manejo:</w:t>
      </w:r>
      <w:r>
        <w:t xml:space="preserve"> el permiso que la Empresa otorga a una persona para conducir un tipo de vehículo en la ruta de acceso o dentro de la operación.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Lista de subida:</w:t>
      </w:r>
      <w:r>
        <w:t xml:space="preserve"> la nómina de personas, vehículos y equipos que un contratista va a subir en un cambio de turno. Es el anexo 2.</w:t>
      </w:r>
    </w:p>
    <w:p>
      <w:pPr>
        <w:pStyle w:val="Heading1"/>
      </w:pPr>
      <w:r>
        <w:t xml:space="preserve">4. Responsabilidades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216"/>
        <w:gridCol w:w="1831"/>
        <w:gridCol w:w="5590"/>
      </w:tblGrid>
      <w:tr>
        <w:trPr>
          <w:cantSplit/>
          <w:tblHeader/>
        </w:trPr>
        <w:tc>
          <w:tcPr>
            <w:tcW w:w="221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Rol</w:t>
            </w:r>
          </w:p>
        </w:tc>
        <w:tc>
          <w:tcPr>
            <w:tcW w:w="183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 lo ocupa</w:t>
            </w:r>
          </w:p>
        </w:tc>
        <w:tc>
          <w:tcPr>
            <w:tcW w:w="559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hace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Responsable del control de contratistas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[cargo, en la ciudad]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Mantiene este instructivo y la matriz documental, da de alta cada firma y cada contrato, fija el calendario de subidas y escala los incumplimientos.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Revisor de documentación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[cargo, en la ciudad]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Aprueba o rechaza cada documento en el plazo fijado, con un motivo claro, y deja su nombre y la fecha. Revisa antes de cada subida, no en la garita.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Servicio médico de la operación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prestador]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Define el examen de aptitud para la altura geográfica y su vigencia, y decide sobre la permanencia arriba de quien presenta síntomas.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Seguridad e higiene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área]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Define los requisitos por sitio y por tarea, la inducción, las autorizaciones internas de manejo y los permisos de trabajo. Registra los incumplimientos en el terreno.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[área usuaria]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Informa cada contrato nuevo con anticipación, confirma qué servicio necesita en cada turno y recibe la lista de subida de su contratista.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Administración del campamento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empresa]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Asigna las plazas según la lista de subida confirmada y mantiene el registro de quién se aloja y dónde.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Garita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 o empresa]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Identifica a quien se presenta, confirma si está habilitado y registra cada entrada y cada salida. No recibe documentos ni autoriza excepciones.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Quien autoriza excepciones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[cargos designados]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Autoriza por escrito, con su motivo, el ingreso de alguien no habilitado, dentro de los límites del capítulo 14.</w:t>
            </w:r>
          </w:p>
        </w:tc>
      </w:tr>
      <w:tr>
        <w:trPr>
          <w:cantSplit/>
        </w:trPr>
        <w:tc>
          <w:tcPr>
            <w:tcW w:w="2216" w:type="dxa"/>
          </w:tcPr>
          <w:p>
            <w:pPr>
              <w:pStyle w:val="Cell"/>
            </w:pPr>
            <w:r>
              <w:t xml:space="preserve">Contratista</w:t>
            </w:r>
          </w:p>
        </w:tc>
        <w:tc>
          <w:tcPr>
            <w:tcW w:w="1831" w:type="dxa"/>
          </w:tcPr>
          <w:p>
            <w:pPr>
              <w:pStyle w:val="Cell"/>
            </w:pPr>
            <w:r>
              <w:t xml:space="preserve">Su representante y su referente arriba</w:t>
            </w:r>
          </w:p>
        </w:tc>
        <w:tc>
          <w:tcPr>
            <w:tcW w:w="5590" w:type="dxa"/>
          </w:tcPr>
          <w:p>
            <w:pPr>
              <w:pStyle w:val="Cell"/>
            </w:pPr>
            <w:r>
              <w:t xml:space="preserve">Presenta la documentación en plazo, arma la lista de subida, solo hace viajar a quien está habilitado y designa un referente por turno que responde por su gente arriba.</w:t>
            </w:r>
          </w:p>
        </w:tc>
      </w:tr>
    </w:tbl>
    <w:p>
      <w:pPr>
        <w:spacing w:before="0" w:after="0" w:line="120" w:lineRule="exact"/>
      </w:pPr>
    </w:p>
    <w:p>
      <w:r>
        <w:t xml:space="preserve">Quien revisa un documento no es quien lo presentó. En una operación por turnos, cada rol tiene su reemplazo designado: </w:t>
      </w:r>
      <w:r>
        <w:rPr>
          <w:b/>
          <w:bCs/>
        </w:rPr>
        <w:t xml:space="preserve">[indicar]</w:t>
      </w:r>
      <w:r>
        <w:t xml:space="preserve">.</w:t>
      </w:r>
    </w:p>
    <w:p>
      <w:pPr>
        <w:pStyle w:val="Heading1"/>
      </w:pPr>
      <w:r>
        <w:t xml:space="preserve">5. Contratistas por tipo de servicio</w:t>
      </w:r>
    </w:p>
    <w:p>
      <w:r>
        <w:t xml:space="preserve">La Empresa no pide a todos lo mismo. La documentación general del capítulo 6 rige para todos; lo demás depende del servicio, según las respuestas del contratista a las preguntas del alta, que están en el anexo 4.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6553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Servicio</w:t>
            </w:r>
          </w:p>
        </w:tc>
        <w:tc>
          <w:tcPr>
            <w:tcW w:w="655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agrega a lo general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Perforación y voladura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 habilitación para explosivos de la firma y de cada persona que los manipula, y las del vehículo que los transporta. Capítulo 6.5.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Movimiento de suelos y operación de equipos pesados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 habilitación de cada operador para el equipo que opera, la identificación de cada máquina y su certificado de inspección o de mantenimiento.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Mantenimiento mecánico y eléctrico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 matrícula y la capacitación en riesgo eléctrico de quien hace trabajos eléctricos, y la capacitación en bloqueo de energías de quien interviene equipos de la planta de proceso.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Montajes e izaje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 habilitación de cada operador de grúa o manipulador, el certificado de inspección del equipo y de sus accesorios, y la capacitación en trabajo en altura. Si la tarea es de construcción, el aviso de obra y el programa de seguridad.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Transporte de personal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 licencia profesional y el curso de manejo de cada conductor, y el seguro, la revisión técnica y la habilitación de cada unidad para ese uso. Capítulo 9.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Transporte de insumos, combustibles y reactivos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Lo mismo, más la habilitación para cargas peligrosas del conductor y del vehículo cuando la carga lo es.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Catering, hotelería y limpieza del campamento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Las capacitaciones que la Empresa define para quien manipula alimentos y para quien usa productos químicos de limpieza. No se le piden las habilitaciones de la operación minera.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Laboratorio y servicios médicos</w:t>
            </w:r>
          </w:p>
        </w:tc>
        <w:tc>
          <w:tcPr>
            <w:tcW w:w="6553" w:type="dxa"/>
          </w:tcPr>
          <w:p>
            <w:pPr>
              <w:pStyle w:val="Cell"/>
            </w:pPr>
            <w:r>
              <w:t xml:space="preserve">La matrícula o el título de cada profesional, y la capacitación en riesgo químico de quien trabaja con reactivos.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6. Documentación exigida</w:t>
      </w:r>
    </w:p>
    <w:p>
      <w:r>
        <w:t xml:space="preserve">La lista completa, con la vigencia de cada requisito, los sitios donde se pide y si frena el ingreso, es la matriz documental del anexo 1. Este capítulo dice qué mira el revisor.</w:t>
      </w:r>
    </w:p>
    <w:p>
      <w:pPr>
        <w:pStyle w:val="Heading2"/>
      </w:pPr>
      <w:r>
        <w:t xml:space="preserve">6.1 De la firma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Constancia de inscripción en ARCA (ex AFIP).</w:t>
      </w:r>
      <w:r>
        <w:t xml:space="preserve"> Al alta y cada año. El revisor mira que el CUIT sea el del contrato y que la actividad declarada tenga relación con el servicio.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Certificado de la ART con nómina y cláusula de no repetición</w:t>
      </w:r>
      <w:r>
        <w:t xml:space="preserve">, todos los meses: que figure cada persona de la lista de subida, con su CUIL, y que la cláusula nombre a la Empresa con su CUIT exacto.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Seguro de vida obligatorio.</w:t>
      </w:r>
      <w:r>
        <w:t xml:space="preserve"> En cada renovación: la póliza vigente y su constancia de pago.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Seguro de responsabilidad civil.</w:t>
      </w:r>
      <w:r>
        <w:t xml:space="preserve"> En cada renovación: la suma que fija el contrato y, si el contrato lo pide, la Empresa como coasegurada.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Programa de seguridad e higiene</w:t>
      </w:r>
      <w:r>
        <w:t xml:space="preserve">, con la designación del profesional que lo firma. Al alta y cada vez que cambia el servicio. Debe hablar de esta operación: las tareas que la firma va a hacer, la altura, la ruta y el campamento.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Referente por turno</w:t>
      </w:r>
      <w:r>
        <w:t xml:space="preserve">, con cada lista de subida: nombre y teléfono de quien responde arriba por la gente de la firma.</w:t>
      </w:r>
    </w:p>
    <w:p>
      <w:pPr>
        <w:pStyle w:val="Heading2"/>
      </w:pPr>
      <w:r>
        <w:t xml:space="preserve">6.2 De cada persona que sube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4626"/>
        <w:gridCol w:w="2120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462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mira el revisor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Cada cuánto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CUIL y alta temprana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la relación laboral esté registrada antes de la primera subida.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Al alta de la persona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Inclusión en la nómina de la ART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la persona figure en la nómina del mes. No alcanza con que la firma tenga ART.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Todos los meses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Examen médico de aptitud para la altura geográfica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sea de esa persona, que lo firme un médico y que su vigencia cubra el turno completo. Capítulo 7.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[vigencia]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Apto médico según la tarea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El preocupacional o el periódico que corresponde al riesgo: polvo, ruido, trabajo en altura.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Según el plazo del examen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Inducción de la operación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esté aprobada antes de la primera subida.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[vigencia]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Constancia de entrega de elementos de protección personal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El formulario de la Resolución SRT 299/2011 firmado por el trabajador, con la ropa de abrigo y la protección respiratoria y auditiva que la tarea pide.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Al alta y con cada entrega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Capacitaciones y habilitaciones de la tarea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Las de la tabla del capítulo 5, a nombre de la persona y vigentes.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Según cada una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6.3 De quien conduce</w:t>
      </w:r>
    </w:p>
    <w:p>
      <w:r>
        <w:t xml:space="preserve">La licencia y los cursos son requisitos de la persona, no del vehículo. Se piden a cada persona que declara que conduce, y se controlan otra vez cuando cambia el conductor de una unidad.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Licencia de conducir</w:t>
      </w:r>
      <w:r>
        <w:t xml:space="preserve"> de la categoría que corresponde al vehículo, vigente.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Curso de manejo defensivo.</w:t>
      </w:r>
      <w:r>
        <w:t xml:space="preserve"> Si la Empresa dicta el suyo para la ruta de montaña y el área de mina, vale ese y no otro.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Autorización interna de manejo</w:t>
      </w:r>
      <w:r>
        <w:t xml:space="preserve">, que emite la Empresa después del curso y de </w:t>
      </w:r>
      <w:r>
        <w:rPr>
          <w:b/>
          <w:bCs/>
        </w:rPr>
        <w:t xml:space="preserve">[la evaluación práctica que defina]</w:t>
      </w:r>
      <w:r>
        <w:t xml:space="preserve">, por tipo de vehículo y por zona: ruta de acceso, campamento, área de mina.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Habilitación para cargas peligrosas</w:t>
      </w:r>
      <w:r>
        <w:t xml:space="preserve">, solo para quien las transporta.</w:t>
      </w:r>
    </w:p>
    <w:p>
      <w:pPr>
        <w:pStyle w:val="Heading2"/>
      </w:pPr>
      <w:r>
        <w:t xml:space="preserve">6.4 De cada vehículo y de cada equipo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Cédula de identificación</w:t>
      </w:r>
      <w:r>
        <w:t xml:space="preserve"> del vehículo, con la patente que se presenta.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Seguro con comprobante de pago</w:t>
      </w:r>
      <w:r>
        <w:t xml:space="preserve">, de cada unidad con patente. Un acoplado o un semirremolque se asegura por separado.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VTV o RTO</w:t>
      </w:r>
      <w:r>
        <w:t xml:space="preserve"> vigente, según la jurisdicción.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Equipamiento que exige la operación</w:t>
      </w:r>
      <w:r>
        <w:t xml:space="preserve">, según la lista del anexo 3, verificado antes de la primera subida y en cada inspección.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Identificación por número de serie</w:t>
      </w:r>
      <w:r>
        <w:t xml:space="preserve"> de cada máquina, y su </w:t>
      </w:r>
      <w:r>
        <w:rPr>
          <w:b/>
          <w:bCs/>
        </w:rPr>
        <w:t xml:space="preserve">certificado de inspección o de mantenimiento</w:t>
      </w:r>
      <w:r>
        <w:t xml:space="preserve"> si es un equipo de izaje, de elevación o de movimiento de suelos.</w:t>
      </w:r>
    </w:p>
    <w:p>
      <w:pPr>
        <w:pStyle w:val="Heading2"/>
      </w:pPr>
      <w:r>
        <w:t xml:space="preserve">6.5 Explosivos</w:t>
      </w:r>
    </w:p>
    <w:p>
      <w:r>
        <w:t xml:space="preserve">Solo se pide a las firmas que hacen voladura. La firma presenta su habilitación para trabajar con explosivos, y cada persona que los manipula, la suya, con la autorización del organismo nacional de control. El vehículo que los transporta presenta su habilitación para esa carga.</w:t>
      </w:r>
    </w:p>
    <w:p>
      <w:r>
        <w:t xml:space="preserve">El revisor verifica el titular, la vigencia y que la habilitación corresponda a lo que la persona va a hacer. Estos requisitos son obligatorios para ingresar al polvorín y a los frentes de voladura, y no admiten excepción.</w:t>
      </w:r>
    </w:p>
    <w:p>
      <w:pPr>
        <w:pStyle w:val="Heading2"/>
      </w:pPr>
      <w:r>
        <w:t xml:space="preserve">6.6 Documentación mensual</w:t>
      </w:r>
    </w:p>
    <w:p>
      <w:r>
        <w:t xml:space="preserve">Cada mes, hasta el día </w:t>
      </w:r>
      <w:r>
        <w:rPr>
          <w:b/>
          <w:bCs/>
        </w:rPr>
        <w:t xml:space="preserve">[20]</w:t>
      </w:r>
      <w:r>
        <w:t xml:space="preserve">, la firma que tiene personal en relación de dependencia presenta cuatro cosas: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 F.931 del mes anterior</w:t>
      </w:r>
      <w:r>
        <w:t xml:space="preserve">, con la nómina declarada, el acuse de presentación y el comprobante de pago.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La nómina de la ART del mes</w:t>
      </w:r>
      <w:r>
        <w:t xml:space="preserve">, con la cláusula de no repetición o el endoso a favor de la Empresa.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Los recibos de sueldo</w:t>
      </w:r>
      <w:r>
        <w:t xml:space="preserve"> de quienes estuvieron en la operación.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La constancia de acreditación</w:t>
      </w:r>
      <w:r>
        <w:t xml:space="preserve"> de cada sueldo en una cuenta a nombre del trabajador.</w:t>
      </w:r>
    </w:p>
    <w:p>
      <w:r>
        <w:t xml:space="preserve">Cómo se controla está en el capítulo 15. Quien trabaja solo, como monotributista o autónomo, no tiene ART: en su lugar presenta la constancia de monotributo o de autónomos al día y un seguro de accidentes personales en el que la Empresa figure como ella lo define: </w:t>
      </w:r>
      <w:r>
        <w:rPr>
          <w:b/>
          <w:bCs/>
        </w:rPr>
        <w:t xml:space="preserve">[beneficiaria para la asistencia médica o asegurada adicional]</w:t>
      </w:r>
      <w:r>
        <w:t xml:space="preserve">. El examen de aptitud para la altura, la inducción y lo de su vehículo se le piden como a cualquiera.</w:t>
      </w:r>
    </w:p>
    <w:p>
      <w:pPr>
        <w:pStyle w:val="Heading2"/>
      </w:pPr>
      <w:r>
        <w:t xml:space="preserve">6.7 Proveedores locales</w:t>
      </w:r>
    </w:p>
    <w:p>
      <w:r>
        <w:t xml:space="preserve">La Empresa compra y contrata a proveedores locales </w:t>
      </w:r>
      <w:r>
        <w:rPr>
          <w:b/>
          <w:bCs/>
        </w:rPr>
        <w:t xml:space="preserve">[según los compromisos que asumió con la provincia y las comunidades]</w:t>
      </w:r>
      <w:r>
        <w:t xml:space="preserve">. Un proveedor de tres personas, sin área administrativa, no puede responder una lista pensada para una empresa de montaje, y no se le pide. Con los proveedores locales se aplica lo siguiente: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Se pregunta antes de pedir.</w:t>
      </w:r>
      <w:r>
        <w:t xml:space="preserve"> Las preguntas del anexo 4 quitan de su lista todo lo que no hace: sin voladura no hay habilitación de explosivos, sin vehículo no hay seguro de vehículo, sin empleados no hay F.931.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Lo que no se negocia es lo mismo que para todos:</w:t>
      </w:r>
      <w:r>
        <w:t xml:space="preserve"> la cobertura de cada persona, el examen de aptitud para la altura, la inducción y lo que exija la tarea.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Cada requisito se explica en lenguaje llano:</w:t>
      </w:r>
      <w:r>
        <w:t xml:space="preserve"> qué es, quién lo emite (la ART, el contador, la aseguradora, el médico) y qué debe decir.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Una llamada al alta</w:t>
      </w:r>
      <w:r>
        <w:t xml:space="preserve">, del responsable del control, para recorrer la lista con el proveedor, y una revisión rápida de su primer envío.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Se acepta la presentación desde un teléfono</w:t>
      </w:r>
      <w:r>
        <w:t xml:space="preserve">, siempre que el documento esté completo y se lea.</w:t>
      </w:r>
    </w:p>
    <w:p>
      <w:pPr>
        <w:pStyle w:val="Heading2"/>
      </w:pPr>
      <w:r>
        <w:t xml:space="preserve">6.8 Presentación, revisión y vencimientos</w:t>
      </w:r>
    </w:p>
    <w:p>
      <w:r>
        <w:t xml:space="preserve">Cada documento se presenta por </w:t>
      </w:r>
      <w:r>
        <w:rPr>
          <w:b/>
          <w:bCs/>
        </w:rPr>
        <w:t xml:space="preserve">[el medio que la Empresa defina]</w:t>
      </w:r>
      <w:r>
        <w:t xml:space="preserve">, con la indicación del requisito y de la persona, el vehículo o el equipo al que corresponde. Nada se entrega en la garita ni en el punto de embarque.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 revisión</w:t>
      </w:r>
      <w:r>
        <w:t xml:space="preserve"> se hace dentro de </w:t>
      </w:r>
      <w:r>
        <w:rPr>
          <w:b/>
          <w:bCs/>
        </w:rPr>
        <w:t xml:space="preserve">[cantidad]</w:t>
      </w:r>
      <w:r>
        <w:t xml:space="preserve"> días hábiles, y siempre antes de la fecha límite del capítulo 8 cuando el documento es de alguien que figura en una lista de subida.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Un rechazo</w:t>
      </w:r>
      <w:r>
        <w:t xml:space="preserve"> se comunica por escrito y dice qué documento se rechazó, por qué y qué hay que presentar. La corrección es una presentación nueva, y el documento rechazado queda en el legajo.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Aviso de vencimientos.</w:t>
      </w:r>
      <w:r>
        <w:t xml:space="preserve"> La Empresa avisa a cada contratista, </w:t>
      </w:r>
      <w:r>
        <w:rPr>
          <w:b/>
          <w:bCs/>
        </w:rPr>
        <w:t xml:space="preserve">[una vez por semana]</w:t>
      </w:r>
      <w:r>
        <w:t xml:space="preserve">, lo que vence en </w:t>
      </w:r>
      <w:r>
        <w:rPr>
          <w:b/>
          <w:bCs/>
        </w:rPr>
        <w:t xml:space="preserve">[las cuatro semanas siguientes]</w:t>
      </w:r>
      <w:r>
        <w:t xml:space="preserve">. Renovar a tiempo es obligación del contratista, reciba o no el aviso.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día en que vence</w:t>
      </w:r>
      <w:r>
        <w:t xml:space="preserve">, un documento deja de contar. Si el requisito es obligatorio para ingresar, la persona, el vehículo o el equipo deja de estar habilitado hasta que se apruebe uno nuevo.</w:t>
      </w:r>
    </w:p>
    <w:p>
      <w:pPr>
        <w:pStyle w:val="Heading1"/>
      </w:pPr>
      <w:r>
        <w:t xml:space="preserve">7. Aptitud médica para la altura geográfica</w:t>
      </w:r>
    </w:p>
    <w:p>
      <w:r>
        <w:t xml:space="preserve">La exposición a gran altura exige una evaluación médica específica, además del examen preocupacional. La Empresa la exige a toda persona que sube a un sitio ubicado a más de </w:t>
      </w:r>
      <w:r>
        <w:rPr>
          <w:b/>
          <w:bCs/>
        </w:rPr>
        <w:t xml:space="preserve">[3.000]</w:t>
      </w:r>
      <w:r>
        <w:t xml:space="preserve"> metros sobre el nivel del mar, sea cual sea su tarea y aunque suba por un solo día.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Qué se presenta:</w:t>
      </w:r>
      <w:r>
        <w:t xml:space="preserve"> el examen médico de aptitud para la altura geográfica, con los estudios que define el servicio médico de la operación en </w:t>
      </w:r>
      <w:r>
        <w:rPr>
          <w:b/>
          <w:bCs/>
        </w:rPr>
        <w:t xml:space="preserve">[protocolo o listado]</w:t>
      </w:r>
      <w:r>
        <w:t xml:space="preserve">, firmado por un médico y con la conclusión de apto para la altitud del sitio.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Vigencia:</w:t>
      </w:r>
      <w:r>
        <w:t xml:space="preserve"> </w:t>
      </w:r>
      <w:r>
        <w:rPr>
          <w:b/>
          <w:bCs/>
        </w:rPr>
        <w:t xml:space="preserve">[plazo]</w:t>
      </w:r>
      <w:r>
        <w:t xml:space="preserve"> desde la fecha del examen. El servicio médico puede fijar una vigencia menor para una persona.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Debe cubrir el turno completo.</w:t>
      </w:r>
      <w:r>
        <w:t xml:space="preserve"> No sube quien tiene un examen que vence antes de la fecha de bajada prevista: lo renueva antes de subir.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Es un requisito de la persona</w:t>
      </w:r>
      <w:r>
        <w:t xml:space="preserve">, no de la firma, y es obligatorio para ingresar. No admite excepción.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Confidencialidad.</w:t>
      </w:r>
      <w:r>
        <w:t xml:space="preserve"> El revisor registra el resultado y la vigencia. Los estudios los ve solo el servicio médico; la garita ve si la persona está habilitada y, si no lo está, qué requisito le falta.</w:t>
      </w:r>
    </w:p>
    <w:p>
      <w:r>
        <w:t xml:space="preserve">Además de la documentación:</w:t>
      </w:r>
    </w:p>
    <w:p>
      <w:pPr>
        <w:numPr>
          <w:ilvl w:val="0"/>
          <w:numId w:val="1"/>
        </w:numPr>
      </w:pPr>
      <w:r>
        <w:t xml:space="preserve">La inducción explica los síntomas del mal de altura y la obligación de avisar de inmediato al servicio médico, sin esperar al fin de la jornada.</w:t>
      </w:r>
    </w:p>
    <w:p>
      <w:pPr>
        <w:numPr>
          <w:ilvl w:val="0"/>
          <w:numId w:val="1"/>
        </w:numPr>
      </w:pPr>
      <w:r>
        <w:t xml:space="preserve">Quien presenta síntomas deja la tarea y se presenta en el servicio médico, acompañado. La permanencia arriba o el descenso los decide el servicio médico.</w:t>
      </w:r>
    </w:p>
    <w:p>
      <w:pPr>
        <w:numPr>
          <w:ilvl w:val="0"/>
          <w:numId w:val="1"/>
        </w:numPr>
      </w:pPr>
      <w:r>
        <w:t xml:space="preserve">Quien sube por primera vez, o después de </w:t>
      </w:r>
      <w:r>
        <w:rPr>
          <w:b/>
          <w:bCs/>
        </w:rPr>
        <w:t xml:space="preserve">[plazo]</w:t>
      </w:r>
      <w:r>
        <w:t xml:space="preserve"> sin subir, cumple el período de aclimatación que fija el servicio médico: </w:t>
      </w:r>
      <w:r>
        <w:rPr>
          <w:b/>
          <w:bCs/>
        </w:rPr>
        <w:t xml:space="preserve">[indicar]</w:t>
      </w:r>
      <w:r>
        <w:t xml:space="preserve">.</w:t>
      </w:r>
    </w:p>
    <w:p>
      <w:pPr>
        <w:pStyle w:val="Heading1"/>
      </w:pPr>
      <w:r>
        <w:t xml:space="preserve">8. Cambios de turno y listas de subida</w:t>
      </w:r>
    </w:p>
    <w:p>
      <w:r>
        <w:t xml:space="preserve">En esta operación el control no se hace una vez por contrato sino en cada cambio de turno. Un documento vigente en la subida anterior puede haber vencido para esta, y la nómina de una firma cambia de un turno a otro.</w:t>
      </w:r>
    </w:p>
    <w:p>
      <w:r>
        <w:t xml:space="preserve">Para cada subida, el contratista presenta una lista de subida, con el formato del anexo 2, y se cumple este cronograma: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5397"/>
        <w:gridCol w:w="2120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Cuándo</w:t>
            </w:r>
          </w:p>
        </w:tc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debe estar hecho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[10] días antes de la subida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Lista de subida presentada: personas, vehículos y equipos, con el referente del turno.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Contratista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[7] días antes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Presentado todo lo que falta o vence antes de la fecha de bajada. El contratista conoce lo que le falta a cada persona de la lista.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Contratista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[3] días antes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Todo revisado. Los rechazos, comunicados con su motivo y lo que hay que presentar.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Revisor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El día anterior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Lista confirmada: quién sube y quién no. Aviso al contratista, al administrador del contrato y a la administración del campamento.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Responsable del control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El día de la subida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Embarque solo de quienes figuran en la lista confirmada. La garita confirma y registra.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Transporte y garita</w:t>
            </w:r>
          </w:p>
        </w:tc>
      </w:tr>
    </w:tbl>
    <w:p>
      <w:pPr>
        <w:spacing w:before="0" w:after="0" w:line="120" w:lineRule="exact"/>
      </w:pPr>
    </w:p>
    <w:p>
      <w:r>
        <w:t xml:space="preserve">Reglas de la subida: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Quien no está habilitado no viaja.</w:t>
      </w:r>
      <w:r>
        <w:t xml:space="preserve"> No se embarca a nadie con la expectativa de resolver su situación en la garita.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Los vencimientos del turno se renuevan antes de subir.</w:t>
      </w:r>
      <w:r>
        <w:t xml:space="preserve"> Lo que vence durante el turno se presenta renovado antes de la subida, y lo que vence en el mes siguiente, antes de bajar y no al volver a subir.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Un reemplazo es una persona nueva.</w:t>
      </w:r>
      <w:r>
        <w:t xml:space="preserve"> Quien sube en lugar de otro cumple el mismo cronograma. Si el reemplazo aparece a último momento y no está habilitado, la plaza queda vacante en ese turno.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Si un requisito obligatorio vence con la persona arriba,</w:t>
      </w:r>
      <w:r>
        <w:t xml:space="preserve"> la persona </w:t>
      </w:r>
      <w:r>
        <w:rPr>
          <w:b/>
          <w:bCs/>
        </w:rPr>
        <w:t xml:space="preserve">[termina su jornada y baja en el primer transporte disponible]</w:t>
      </w:r>
      <w:r>
        <w:t xml:space="preserve">, salvo que el contratista presente la renovación y se apruebe antes.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Una renovación presentada a tiempo y todavía en revisión</w:t>
      </w:r>
      <w:r>
        <w:t xml:space="preserve"> no quita la habilitación mientras el documento anterior siga vigente.</w:t>
      </w:r>
    </w:p>
    <w:p>
      <w:r>
        <w:t xml:space="preserve">El responsable del control publica el calendario de subidas de cada contrato con </w:t>
      </w:r>
      <w:r>
        <w:rPr>
          <w:b/>
          <w:bCs/>
        </w:rPr>
        <w:t xml:space="preserve">[un mes]</w:t>
      </w:r>
      <w:r>
        <w:t xml:space="preserve"> de anticipación, para que las fechas límite se conozcan antes de que corran.</w:t>
      </w:r>
    </w:p>
    <w:p>
      <w:pPr>
        <w:pStyle w:val="Heading1"/>
      </w:pPr>
      <w:r>
        <w:t xml:space="preserve">9. Transporte y circulación</w:t>
      </w:r>
    </w:p>
    <w:p>
      <w:r>
        <w:t xml:space="preserve">Este capítulo rige para el transporte de personal, para los vehículos livianos de los contratistas y para la circulación dentro de la operación.</w:t>
      </w:r>
    </w:p>
    <w:p>
      <w:pPr>
        <w:pStyle w:val="Heading2"/>
      </w:pPr>
      <w:r>
        <w:t xml:space="preserve">9.1 Transporte de personal</w:t>
      </w:r>
    </w:p>
    <w:p>
      <w:pPr>
        <w:numPr>
          <w:ilvl w:val="0"/>
          <w:numId w:val="1"/>
        </w:numPr>
      </w:pPr>
      <w:r>
        <w:t xml:space="preserve">La empresa de transporte es un contratista más: sus conductores y sus unidades cumplen el capítulo 6, y cada unidad está habilitada antes de asignarse a una subida.</w:t>
      </w:r>
    </w:p>
    <w:p>
      <w:pPr>
        <w:numPr>
          <w:ilvl w:val="0"/>
          <w:numId w:val="1"/>
        </w:numPr>
      </w:pPr>
      <w:r>
        <w:t xml:space="preserve">El punto de embarque es </w:t>
      </w:r>
      <w:r>
        <w:rPr>
          <w:b/>
          <w:bCs/>
        </w:rPr>
        <w:t xml:space="preserve">[lugar]</w:t>
      </w:r>
      <w:r>
        <w:t xml:space="preserve">. Antes de salir, </w:t>
      </w:r>
      <w:r>
        <w:rPr>
          <w:b/>
          <w:bCs/>
        </w:rPr>
        <w:t xml:space="preserve">[quien la Empresa designe]</w:t>
      </w:r>
      <w:r>
        <w:t xml:space="preserve"> controla a cada pasajero contra la lista de subida confirmada. Quien no figura no se embarca.</w:t>
      </w:r>
    </w:p>
    <w:p>
      <w:pPr>
        <w:numPr>
          <w:ilvl w:val="0"/>
          <w:numId w:val="1"/>
        </w:numPr>
      </w:pPr>
      <w:r>
        <w:t xml:space="preserve">El transporte lleva la lista de pasajeros de ese viaje, que se entrega en la garita.</w:t>
      </w:r>
    </w:p>
    <w:p>
      <w:pPr>
        <w:numPr>
          <w:ilvl w:val="0"/>
          <w:numId w:val="1"/>
        </w:numPr>
      </w:pPr>
      <w:r>
        <w:t xml:space="preserve">El contratista que sube a su gente en vehículos propios cumple las mismas reglas: lista confirmada, conductor con autorización interna de manejo y vehículo habilitado.</w:t>
      </w:r>
    </w:p>
    <w:p>
      <w:pPr>
        <w:pStyle w:val="Heading2"/>
      </w:pPr>
      <w:r>
        <w:t xml:space="preserve">9.2 Ruta de acceso</w:t>
      </w:r>
    </w:p>
    <w:p>
      <w:pPr>
        <w:numPr>
          <w:ilvl w:val="0"/>
          <w:numId w:val="1"/>
        </w:numPr>
      </w:pPr>
      <w:r>
        <w:t xml:space="preserve">Solo conduce en la ruta de acceso quien tiene la autorización interna de manejo para esa zona y ese tipo de vehículo.</w:t>
      </w:r>
    </w:p>
    <w:p>
      <w:pPr>
        <w:numPr>
          <w:ilvl w:val="0"/>
          <w:numId w:val="1"/>
        </w:numPr>
      </w:pPr>
      <w:r>
        <w:t xml:space="preserve">Se circula en los horarios que fija la Empresa: </w:t>
      </w:r>
      <w:r>
        <w:rPr>
          <w:b/>
          <w:bCs/>
        </w:rPr>
        <w:t xml:space="preserve">[horarios]</w:t>
      </w:r>
      <w:r>
        <w:t xml:space="preserve">. Fuera de ellos, solo con autorización de </w:t>
      </w:r>
      <w:r>
        <w:rPr>
          <w:b/>
          <w:bCs/>
        </w:rPr>
        <w:t xml:space="preserve">[cargo]</w:t>
      </w:r>
      <w:r>
        <w:t xml:space="preserve">.</w:t>
      </w:r>
    </w:p>
    <w:p>
      <w:pPr>
        <w:numPr>
          <w:ilvl w:val="0"/>
          <w:numId w:val="1"/>
        </w:numPr>
      </w:pPr>
      <w:r>
        <w:t xml:space="preserve">Cada vehículo avisa su salida y su llegada a </w:t>
      </w:r>
      <w:r>
        <w:rPr>
          <w:b/>
          <w:bCs/>
        </w:rPr>
        <w:t xml:space="preserve">[control de ruta o garita]</w:t>
      </w:r>
      <w:r>
        <w:t xml:space="preserve">, por </w:t>
      </w:r>
      <w:r>
        <w:rPr>
          <w:b/>
          <w:bCs/>
        </w:rPr>
        <w:t xml:space="preserve">[radio o el medio que se defina]</w:t>
      </w:r>
      <w:r>
        <w:t xml:space="preserve">. Un vehículo que no llega en el tiempo previsto se busca.</w:t>
      </w:r>
    </w:p>
    <w:p>
      <w:pPr>
        <w:numPr>
          <w:ilvl w:val="0"/>
          <w:numId w:val="1"/>
        </w:numPr>
      </w:pPr>
      <w:r>
        <w:t xml:space="preserve">La Empresa puede cerrar la ruta por el clima. Con la ruta cerrada no se sube ni se baja, y la lista de subida se reprograma.</w:t>
      </w:r>
    </w:p>
    <w:p>
      <w:pPr>
        <w:numPr>
          <w:ilvl w:val="0"/>
          <w:numId w:val="1"/>
        </w:numPr>
      </w:pPr>
      <w:r>
        <w:t xml:space="preserve">Las horas de manejo y de descanso de cada conductor siguen </w:t>
      </w:r>
      <w:r>
        <w:rPr>
          <w:b/>
          <w:bCs/>
        </w:rPr>
        <w:t xml:space="preserve">[la regla de la Empresa]</w:t>
      </w:r>
      <w:r>
        <w:t xml:space="preserve">. Nadie conduce de bajada al terminar un turno de noche sin el descanso previsto.</w:t>
      </w:r>
    </w:p>
    <w:p>
      <w:pPr>
        <w:pStyle w:val="Heading2"/>
      </w:pPr>
      <w:r>
        <w:t xml:space="preserve">9.3 Área de mina</w:t>
      </w:r>
    </w:p>
    <w:p>
      <w:r>
        <w:t xml:space="preserve">Un vehículo liviano es casi invisible desde la cabina de un equipo pesado. Dentro del área de mina:</w:t>
      </w:r>
    </w:p>
    <w:p>
      <w:pPr>
        <w:numPr>
          <w:ilvl w:val="0"/>
          <w:numId w:val="1"/>
        </w:numPr>
      </w:pPr>
      <w:r>
        <w:t xml:space="preserve">Ingresa solo el vehículo equipado según el anexo 3, con un conductor autorizado para esa zona, y con aviso previo por radio a </w:t>
      </w:r>
      <w:r>
        <w:rPr>
          <w:b/>
          <w:bCs/>
        </w:rPr>
        <w:t xml:space="preserve">[despacho o supervisor de mina]</w:t>
      </w:r>
      <w:r>
        <w:t xml:space="preserve">.</w:t>
      </w:r>
    </w:p>
    <w:p>
      <w:pPr>
        <w:numPr>
          <w:ilvl w:val="0"/>
          <w:numId w:val="1"/>
        </w:numPr>
      </w:pPr>
      <w:r>
        <w:t xml:space="preserve">El equipo pesado tiene siempre la prioridad de paso.</w:t>
      </w:r>
    </w:p>
    <w:p>
      <w:pPr>
        <w:numPr>
          <w:ilvl w:val="0"/>
          <w:numId w:val="1"/>
        </w:numPr>
      </w:pPr>
      <w:r>
        <w:t xml:space="preserve">No se adelanta ni se acerca a un equipo pesado sin contacto por radio con su operador y sin su confirmación.</w:t>
      </w:r>
    </w:p>
    <w:p>
      <w:pPr>
        <w:numPr>
          <w:ilvl w:val="0"/>
          <w:numId w:val="1"/>
        </w:numPr>
      </w:pPr>
      <w:r>
        <w:t xml:space="preserve">Se mantiene la distancia mínima que fija la Empresa, </w:t>
      </w:r>
      <w:r>
        <w:rPr>
          <w:b/>
          <w:bCs/>
        </w:rPr>
        <w:t xml:space="preserve">[distancia]</w:t>
      </w:r>
      <w:r>
        <w:t xml:space="preserve">, y nunca se estaciona en el punto ciego de un equipo ni en su zona de maniobra.</w:t>
      </w:r>
    </w:p>
    <w:p>
      <w:pPr>
        <w:numPr>
          <w:ilvl w:val="0"/>
          <w:numId w:val="1"/>
        </w:numPr>
      </w:pPr>
      <w:r>
        <w:t xml:space="preserve">Se estaciona solo en los lugares señalados, con el vehículo calzado y fuera de las bermas y de los bordes de banco.</w:t>
      </w:r>
    </w:p>
    <w:p>
      <w:pPr>
        <w:numPr>
          <w:ilvl w:val="0"/>
          <w:numId w:val="1"/>
        </w:numPr>
      </w:pPr>
      <w:r>
        <w:t xml:space="preserve">Durante una voladura, el área se despeja según el aviso de </w:t>
      </w:r>
      <w:r>
        <w:rPr>
          <w:b/>
          <w:bCs/>
        </w:rPr>
        <w:t xml:space="preserve">[responsable de voladura]</w:t>
      </w:r>
      <w:r>
        <w:t xml:space="preserve">. Nadie reingresa hasta que se comunica el fin de la restricción.</w:t>
      </w:r>
    </w:p>
    <w:p>
      <w:pPr>
        <w:pStyle w:val="Heading1"/>
      </w:pPr>
      <w:r>
        <w:t xml:space="preserve">10. Ingreso por la garita y permanencia en el campamento</w:t>
      </w:r>
    </w:p>
    <w:p>
      <w:r>
        <w:t xml:space="preserve">La garita aplica una decisión que ya se tomó en la ciudad. En cada ingreso: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Identifica</w:t>
      </w:r>
      <w:r>
        <w:t xml:space="preserve"> a cada persona por su documento, a cada vehículo por su patente y a cada máquina por su número de serie.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Confirma</w:t>
      </w:r>
      <w:r>
        <w:t xml:space="preserve"> que está habilitada para ese sitio ese día.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Registra la entrada</w:t>
      </w:r>
      <w:r>
        <w:t xml:space="preserve"> con la hora, y el sitio y el alojamiento de destino.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Si no está habilitada, no ingresa.</w:t>
      </w:r>
      <w:r>
        <w:t xml:space="preserve"> La garita le informa qué le falta y avisa al referente de su firma y al responsable del control. La persona regresa en el transporte que la Empresa indique.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Registra la salida</w:t>
      </w:r>
      <w:r>
        <w:t xml:space="preserve"> de cada persona, vehículo y máquina, con la hora, en cada bajada.</w:t>
      </w:r>
    </w:p>
    <w:p>
      <w:r>
        <w:t xml:space="preserve">La garita no recibe documentación ni autoriza excepciones, y no trabaja con listados impresos: un listado impreso no muestra lo que venció después de imprimirse.</w:t>
      </w:r>
    </w:p>
    <w:p>
      <w:r>
        <w:t xml:space="preserve">En el campamento:</w:t>
      </w:r>
    </w:p>
    <w:p>
      <w:pPr>
        <w:numPr>
          <w:ilvl w:val="0"/>
          <w:numId w:val="1"/>
        </w:numPr>
      </w:pPr>
      <w:r>
        <w:t xml:space="preserve">La administración asigna la plaza al llegar y registra quién ocupa cada habitación. Un cambio de habitación se informa.</w:t>
      </w:r>
    </w:p>
    <w:p>
      <w:pPr>
        <w:numPr>
          <w:ilvl w:val="0"/>
          <w:numId w:val="1"/>
        </w:numPr>
      </w:pPr>
      <w:r>
        <w:t xml:space="preserve">El referente del contratista conoce, en todo momento, cuántas personas de su firma están arriba y en qué frente trabaja cada una.</w:t>
      </w:r>
    </w:p>
    <w:p>
      <w:pPr>
        <w:numPr>
          <w:ilvl w:val="0"/>
          <w:numId w:val="1"/>
        </w:numPr>
      </w:pPr>
      <w:r>
        <w:t xml:space="preserve">Quien pasa de un sitio a otro dentro de la operación, por ejemplo del campamento a la planta de proceso, debe estar habilitado para el sitio de destino.</w:t>
      </w:r>
    </w:p>
    <w:p>
      <w:pPr>
        <w:numPr>
          <w:ilvl w:val="0"/>
          <w:numId w:val="1"/>
        </w:numPr>
      </w:pPr>
      <w:r>
        <w:t xml:space="preserve">Nadie baja sin registrar su salida. Una persona que se retira sin registrarse figura como presente, y en una emergencia alguien sale a buscarla.</w:t>
      </w:r>
    </w:p>
    <w:p>
      <w:pPr>
        <w:pStyle w:val="Heading1"/>
      </w:pPr>
      <w:r>
        <w:t xml:space="preserve">11. Inducción y capacitaciones</w:t>
      </w:r>
    </w:p>
    <w:p>
      <w:r>
        <w:t xml:space="preserve">Toda persona aprueba la inducción de la operación </w:t>
      </w:r>
      <w:r>
        <w:rPr>
          <w:b/>
          <w:bCs/>
        </w:rPr>
        <w:t xml:space="preserve">antes de su primera subida</w:t>
      </w:r>
      <w:r>
        <w:t xml:space="preserve">. Se rinde </w:t>
      </w:r>
      <w:r>
        <w:rPr>
          <w:b/>
          <w:bCs/>
        </w:rPr>
        <w:t xml:space="preserve">[a distancia o en la oficina de la ciudad]</w:t>
      </w:r>
      <w:r>
        <w:t xml:space="preserve">, con una evaluación, y vale por </w:t>
      </w:r>
      <w:r>
        <w:rPr>
          <w:b/>
          <w:bCs/>
        </w:rPr>
        <w:t xml:space="preserve">[plazo]</w:t>
      </w:r>
      <w:r>
        <w:t xml:space="preserve">. No se dicta en la garita con el transporte esperando.</w:t>
      </w:r>
    </w:p>
    <w:p>
      <w:r>
        <w:t xml:space="preserve">La inducción trata, como mínimo:</w:t>
      </w:r>
    </w:p>
    <w:p>
      <w:pPr>
        <w:numPr>
          <w:ilvl w:val="0"/>
          <w:numId w:val="1"/>
        </w:numPr>
      </w:pPr>
      <w:r>
        <w:t xml:space="preserve">La altura geográfica: síntomas del mal de altura, hidratación, abrigo y cuándo avisar al servicio médico.</w:t>
      </w:r>
    </w:p>
    <w:p>
      <w:pPr>
        <w:numPr>
          <w:ilvl w:val="0"/>
          <w:numId w:val="1"/>
        </w:numPr>
      </w:pPr>
      <w:r>
        <w:t xml:space="preserve">La ruta de acceso y el transporte: horarios, cierres por clima y conducta en el vehículo.</w:t>
      </w:r>
    </w:p>
    <w:p>
      <w:pPr>
        <w:numPr>
          <w:ilvl w:val="0"/>
          <w:numId w:val="1"/>
        </w:numPr>
      </w:pPr>
      <w:r>
        <w:t xml:space="preserve">El campamento: alojamiento, comedor, horarios y normas de convivencia.</w:t>
      </w:r>
    </w:p>
    <w:p>
      <w:pPr>
        <w:numPr>
          <w:ilvl w:val="0"/>
          <w:numId w:val="1"/>
        </w:numPr>
      </w:pPr>
      <w:r>
        <w:t xml:space="preserve">La circulación a pie y en vehículo cerca de equipos pesados, y las voladuras: cómo se avisan y dónde esperar.</w:t>
      </w:r>
    </w:p>
    <w:p>
      <w:pPr>
        <w:numPr>
          <w:ilvl w:val="0"/>
          <w:numId w:val="1"/>
        </w:numPr>
      </w:pPr>
      <w:r>
        <w:t xml:space="preserve">El polvo con sílice y el ruido: dónde hay exposición y qué protección se usa.</w:t>
      </w:r>
    </w:p>
    <w:p>
      <w:pPr>
        <w:numPr>
          <w:ilvl w:val="0"/>
          <w:numId w:val="1"/>
        </w:numPr>
      </w:pPr>
      <w:r>
        <w:t xml:space="preserve">El frío, el viento, la radiación solar y las tormentas eléctricas.</w:t>
      </w:r>
    </w:p>
    <w:p>
      <w:pPr>
        <w:numPr>
          <w:ilvl w:val="0"/>
          <w:numId w:val="1"/>
        </w:numPr>
      </w:pPr>
      <w:r>
        <w:t xml:space="preserve">La emergencia: alarmas, puntos de reunión, a quién reportarse y cómo pedir ayuda.</w:t>
      </w:r>
    </w:p>
    <w:p>
      <w:pPr>
        <w:numPr>
          <w:ilvl w:val="0"/>
          <w:numId w:val="1"/>
        </w:numPr>
      </w:pPr>
      <w:r>
        <w:t xml:space="preserve">Los permisos de trabajo y las tareas que nadie empieza sin uno.</w:t>
      </w:r>
    </w:p>
    <w:p>
      <w:r>
        <w:t xml:space="preserve">Cada persona tiene además vigentes las capacitaciones de su tarea, según el capítulo 5, acreditadas por persona, y un sitio puede sumar su propia inducción, como la planta de proceso.</w:t>
      </w:r>
    </w:p>
    <w:p>
      <w:pPr>
        <w:pStyle w:val="Heading1"/>
      </w:pPr>
      <w:r>
        <w:t xml:space="preserve">12. Permisos de trabajo y tareas críticas</w:t>
      </w:r>
    </w:p>
    <w:p>
      <w:r>
        <w:t xml:space="preserve">Estar habilitado para ingresar no autoriza a hacer cualquier tarea. Las tareas de la lista siguiente se hacen solo con un permiso de trabajo emitido antes de empezar, para ese lugar y ese horario, firmado por quien lo confecciona, por el responsable del área, por Seguridad e higiene y por las personas que trabajan.</w:t>
      </w:r>
    </w:p>
    <w:p>
      <w:pPr>
        <w:numPr>
          <w:ilvl w:val="0"/>
          <w:numId w:val="1"/>
        </w:numPr>
      </w:pPr>
      <w:r>
        <w:t xml:space="preserve">Trabajo en altura con riesgo de caída a distinto nivel.</w:t>
      </w:r>
    </w:p>
    <w:p>
      <w:pPr>
        <w:numPr>
          <w:ilvl w:val="0"/>
          <w:numId w:val="1"/>
        </w:numPr>
      </w:pPr>
      <w:r>
        <w:t xml:space="preserve">Trabajo en caliente: soldadura, corte y amolado.</w:t>
      </w:r>
    </w:p>
    <w:p>
      <w:pPr>
        <w:numPr>
          <w:ilvl w:val="0"/>
          <w:numId w:val="1"/>
        </w:numPr>
      </w:pPr>
      <w:r>
        <w:t xml:space="preserve">Ingreso a espacios confinados: tanques, molinos, tolvas, cámaras.</w:t>
      </w:r>
    </w:p>
    <w:p>
      <w:pPr>
        <w:numPr>
          <w:ilvl w:val="0"/>
          <w:numId w:val="1"/>
        </w:numPr>
      </w:pPr>
      <w:r>
        <w:t xml:space="preserve">Intervención de equipos con energías peligrosas, con bloqueo y etiquetado previos.</w:t>
      </w:r>
    </w:p>
    <w:p>
      <w:pPr>
        <w:numPr>
          <w:ilvl w:val="0"/>
          <w:numId w:val="1"/>
        </w:numPr>
      </w:pPr>
      <w:r>
        <w:t xml:space="preserve">Izaje de cargas.</w:t>
      </w:r>
    </w:p>
    <w:p>
      <w:pPr>
        <w:numPr>
          <w:ilvl w:val="0"/>
          <w:numId w:val="1"/>
        </w:numPr>
      </w:pPr>
      <w:r>
        <w:t xml:space="preserve">Excavaciones y trabajos al pie o en la cresta de un talud.</w:t>
      </w:r>
    </w:p>
    <w:p>
      <w:pPr>
        <w:numPr>
          <w:ilvl w:val="0"/>
          <w:numId w:val="1"/>
        </w:numPr>
      </w:pPr>
      <w:r>
        <w:t xml:space="preserve">Trabajo con reactivos de la planta de proceso.</w:t>
      </w:r>
    </w:p>
    <w:p>
      <w:pPr>
        <w:numPr>
          <w:ilvl w:val="0"/>
          <w:numId w:val="1"/>
        </w:numPr>
      </w:pPr>
      <w:r>
        <w:t xml:space="preserve">[otras tareas que la Empresa defina]</w:t>
      </w:r>
    </w:p>
    <w:p>
      <w:r>
        <w:t xml:space="preserve">La voladura se rige por </w:t>
      </w:r>
      <w:r>
        <w:rPr>
          <w:b/>
          <w:bCs/>
        </w:rPr>
        <w:t xml:space="preserve">[procedimiento de voladura de la Empresa]</w:t>
      </w:r>
      <w:r>
        <w:t xml:space="preserve">, que fija el aviso, el despeje del área, los puestos de vigía y el reingreso.</w:t>
      </w:r>
    </w:p>
    <w:p>
      <w:r>
        <w:t xml:space="preserve">Al sonar una alarma, cada persona deja su tarea en condición segura, como dice su permiso, antes de evacuar. Quien trabaja en altura, dentro de un espacio confinado o en caliente conoce de antemano cómo bajar, salir o apagar.</w:t>
      </w:r>
    </w:p>
    <w:p>
      <w:pPr>
        <w:pStyle w:val="Heading1"/>
      </w:pPr>
      <w:r>
        <w:t xml:space="preserve">13. Emergencias y recuento de personas</w:t>
      </w:r>
    </w:p>
    <w:p>
      <w:r>
        <w:t xml:space="preserve">La operación está lejos de un hospital. En una evacuación o en un rescate, lo primero que se necesita es saber quién está arriba.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listado de presentes</w:t>
      </w:r>
      <w:r>
        <w:t xml:space="preserve"> sale del registro de entradas y salidas de cada sitio, por firma. Por eso el registro de salidas es obligatorio.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referente de cada contratista</w:t>
      </w:r>
      <w:r>
        <w:t xml:space="preserve"> cuenta a su gente en el punto de reunión y reporta a quien coordina la emergencia.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Los faltantes</w:t>
      </w:r>
      <w:r>
        <w:t xml:space="preserve"> se informan con nombre y último lugar conocido, para que la brigada sepa dónde buscar.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Todo accidente o síntoma se informa</w:t>
      </w:r>
      <w:r>
        <w:t xml:space="preserve"> al servicio médico de la operación, que decide la atención y el traslado. Ningún contratista baja a un accidentado por su cuenta.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Los contratistas participan de los simulacros</w:t>
      </w:r>
      <w:r>
        <w:t xml:space="preserve"> que se hacen mientras están arriba, también en el turno de noche.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Las comunicaciones:</w:t>
      </w:r>
      <w:r>
        <w:t xml:space="preserve"> cada frente de trabajo de un contratista tiene </w:t>
      </w:r>
      <w:r>
        <w:rPr>
          <w:b/>
          <w:bCs/>
        </w:rPr>
        <w:t xml:space="preserve">[una radio en el canal que la Empresa asigna]</w:t>
      </w:r>
      <w:r>
        <w:t xml:space="preserve"> y conoce el canal de emergencia.</w:t>
      </w:r>
    </w:p>
    <w:p>
      <w:pPr>
        <w:pStyle w:val="Heading1"/>
      </w:pPr>
      <w:r>
        <w:t xml:space="preserve">14. Excepciones al ingreso</w:t>
      </w:r>
    </w:p>
    <w:p>
      <w:r>
        <w:t xml:space="preserve">Una excepción es el ingreso de alguien que no está habilitado. Solo se admite por una urgencia operativa concreta y bajo estas reglas: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 autoriza</w:t>
      </w:r>
      <w:r>
        <w:t xml:space="preserve"> únicamente </w:t>
      </w:r>
      <w:r>
        <w:rPr>
          <w:b/>
          <w:bCs/>
        </w:rPr>
        <w:t xml:space="preserve">[cargos designados]</w:t>
      </w:r>
      <w:r>
        <w:t xml:space="preserve">, nunca la garita, y vale para ese ingreso: no habilita para la subida siguiente.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Por escrito y antes del ingreso</w:t>
      </w:r>
      <w:r>
        <w:t xml:space="preserve">, con el motivo. Una autorización dada por radio o por teléfono, sin motivo escrito, no se admite.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Queda anotada</w:t>
      </w:r>
      <w:r>
        <w:t xml:space="preserve"> en </w:t>
      </w:r>
      <w:r>
        <w:rPr>
          <w:b/>
          <w:bCs/>
        </w:rPr>
        <w:t xml:space="preserve">[el registro de excepciones de la Empresa]</w:t>
      </w:r>
      <w:r>
        <w:t xml:space="preserve">: cuándo fue, qué persona o qué vehículo, de qué firma, qué requisito le faltaba, por qué se autorizó y quién lo hizo.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No se admite</w:t>
      </w:r>
      <w:r>
        <w:t xml:space="preserve"> cuando falta la cobertura de la ART o del seguro, el examen de aptitud para la altura geográfica, la autorización interna de manejo de quien va a conducir, una habilitación para explosivos o </w:t>
      </w:r>
      <w:r>
        <w:rPr>
          <w:b/>
          <w:bCs/>
        </w:rPr>
        <w:t xml:space="preserve">[otros requisitos que la Empresa defina]</w:t>
      </w:r>
      <w:r>
        <w:t xml:space="preserve">.</w:t>
      </w:r>
    </w:p>
    <w:p>
      <w:r>
        <w:t xml:space="preserve">El responsable del control revisa las excepciones todos los meses. Las que se repiten en una misma firma se tratan como un incumplimiento.</w:t>
      </w:r>
    </w:p>
    <w:p>
      <w:pPr>
        <w:pStyle w:val="Heading1"/>
      </w:pPr>
      <w:r>
        <w:t xml:space="preserve">15. Control mensual del artículo 30</w:t>
      </w:r>
    </w:p>
    <w:p>
      <w:r>
        <w:t xml:space="preserve">Según el texto que la Ley 27.802 dio al artículo 30 de la Ley de Contrato de Trabajo, la empresa principal exige a sus contratistas, y controla, el CUIL de cada trabajador, la constancia del pago mensual a la seguridad social, la del pago de los sueldos, una cuenta a nombre del trabajador y la cobertura de la ART con endoso a su favor. La Empresa lo hace todos los meses, con cada contratista que tiene personal, incluidos los subcontratistas y los proveedores locales.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Hasta el día [20]</w:t>
      </w:r>
      <w:r>
        <w:t xml:space="preserve"> el contratista presenta la documentación mensual del capítulo 6.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Del [20] al [27]</w:t>
      </w:r>
      <w:r>
        <w:t xml:space="preserve"> el revisor mira el F.931: que el CUIT sea el del contratista y el período, el pedido; si es una rectificativa, a cuál reemplaza; y que el comprobante de pago coincida con el importe y con el mes. Aprueba, o rechaza con su motivo.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Cruce con la garita.</w:t>
      </w:r>
      <w:r>
        <w:t xml:space="preserve"> Cada persona de la firma que ingresó a un sitio en el mes se busca en la nómina por su CUIL, una por una. En una operación por turnos, la lista del mes reúne a los dos o más turnos que subieron.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Lo que falta</w:t>
      </w:r>
      <w:r>
        <w:t xml:space="preserve"> se pide por escrito. Quien ingresó y no figura en la nómina no vuelve a subir hasta que aparezca declarado o la firma lo explique por escrito.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Queda registrado</w:t>
      </w:r>
      <w:r>
        <w:t xml:space="preserve"> en </w:t>
      </w:r>
      <w:r>
        <w:rPr>
          <w:b/>
          <w:bCs/>
        </w:rPr>
        <w:t xml:space="preserve">[la planilla o el sistema que la Empresa use]</w:t>
      </w:r>
      <w:r>
        <w:t xml:space="preserve"> quién revisó, en qué fecha y cómo se resolvió cada faltante. El mes en que una firma no subió también se anota, para que no parezca un mes sin control.</w:t>
      </w:r>
    </w:p>
    <w:p>
      <w:pPr>
        <w:pStyle w:val="Heading1"/>
      </w:pPr>
      <w:r>
        <w:t xml:space="preserve">16. Incumplimientos</w:t>
      </w:r>
    </w:p>
    <w:p>
      <w:r>
        <w:t xml:space="preserve">Un incumplimiento documental se trata por escalones, de a uno y siempre por escrito:</w:t>
      </w:r>
    </w:p>
    <w:p>
      <w:pPr>
        <w:numPr>
          <w:ilvl w:val="0"/>
          <w:numId w:val="5"/>
        </w:numPr>
      </w:pPr>
      <w:r>
        <w:rPr>
          <w:b/>
          <w:bCs/>
        </w:rPr>
        <w:t xml:space="preserve">Observación.</w:t>
      </w:r>
      <w:r>
        <w:t xml:space="preserve"> Se dice qué falta y en qué plazo se corrige.</w:t>
      </w:r>
    </w:p>
    <w:p>
      <w:pPr>
        <w:numPr>
          <w:ilvl w:val="0"/>
          <w:numId w:val="5"/>
        </w:numPr>
      </w:pPr>
      <w:r>
        <w:rPr>
          <w:b/>
          <w:bCs/>
        </w:rPr>
        <w:t xml:space="preserve">Contacto con el responsable de la firma</w:t>
      </w:r>
      <w:r>
        <w:t xml:space="preserve">, si el plazo pasa sin respuesta.</w:t>
      </w:r>
    </w:p>
    <w:p>
      <w:pPr>
        <w:numPr>
          <w:ilvl w:val="0"/>
          <w:numId w:val="5"/>
        </w:numPr>
      </w:pPr>
      <w:r>
        <w:rPr>
          <w:b/>
          <w:bCs/>
        </w:rPr>
        <w:t xml:space="preserve">Sin habilitación.</w:t>
      </w:r>
      <w:r>
        <w:t xml:space="preserve"> Si lo que falta es obligatorio para ingresar, la persona o la firma no sube.</w:t>
      </w:r>
    </w:p>
    <w:p>
      <w:pPr>
        <w:numPr>
          <w:ilvl w:val="0"/>
          <w:numId w:val="5"/>
        </w:numPr>
      </w:pPr>
      <w:r>
        <w:rPr>
          <w:b/>
          <w:bCs/>
        </w:rPr>
        <w:t xml:space="preserve">Retención de pago</w:t>
      </w:r>
      <w:r>
        <w:t xml:space="preserve">, la que el contrato prevé, cuando falta la documentación laboral del mes.</w:t>
      </w:r>
    </w:p>
    <w:p>
      <w:pPr>
        <w:numPr>
          <w:ilvl w:val="0"/>
          <w:numId w:val="5"/>
        </w:numPr>
      </w:pPr>
      <w:r>
        <w:rPr>
          <w:b/>
          <w:bCs/>
        </w:rPr>
        <w:t xml:space="preserve">Plan de mejora</w:t>
      </w:r>
      <w:r>
        <w:t xml:space="preserve">, con compromisos y fechas, cuando los incumplimientos se repiten.</w:t>
      </w:r>
    </w:p>
    <w:p>
      <w:pPr>
        <w:numPr>
          <w:ilvl w:val="0"/>
          <w:numId w:val="5"/>
        </w:numPr>
      </w:pPr>
      <w:r>
        <w:rPr>
          <w:b/>
          <w:bCs/>
        </w:rPr>
        <w:t xml:space="preserve">Cierre del contrato</w:t>
      </w:r>
      <w:r>
        <w:t xml:space="preserve">, con sus motivos, si no hay mejora o la falta es grave.</w:t>
      </w:r>
    </w:p>
    <w:p>
      <w:r>
        <w:t xml:space="preserve">La escala figura en cada contrato y se aplica igual a todos. Un turno perdido porque el contratista embarcó a alguien no habilitado, o no presentó su lista de subida en plazo, corre por cuenta del contratista en los términos del contrato.</w:t>
      </w:r>
    </w:p>
    <w:p>
      <w:r>
        <w:t xml:space="preserve">El incumplimiento en el terreno, como conducir sin autorización interna o trabajar sin permiso o sin protección, detiene la tarea: primero se corrige la condición y después se analiza. Se registra la no conformidad, se habla con el referente de la firma y, si se repite, se escala.</w:t>
      </w:r>
    </w:p>
    <w:p>
      <w:pPr>
        <w:pStyle w:val="Heading1"/>
      </w:pPr>
      <w:r>
        <w:t xml:space="preserve">17. Registros, vigencia y revisión</w:t>
      </w:r>
    </w:p>
    <w:p>
      <w:r>
        <w:t xml:space="preserve">De cada mes y de cada contratista, la Empresa conserva qué se pidió, qué se presentó, quién lo revisó, con su nombre y la fecha real, cada lista de subida confirmada, cada entrada y cada salida, y cada excepción con su motivo.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Nada se borra del legajo.</w:t>
      </w:r>
      <w:r>
        <w:t xml:space="preserve"> Un documento corregido no borra al rechazado, ni una renovación al vencido: el vencido prueba que la persona estuvo cubierta mientras estuvo arriba.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Plazo de conservación:</w:t>
      </w:r>
      <w:r>
        <w:t xml:space="preserve"> </w:t>
      </w:r>
      <w:r>
        <w:rPr>
          <w:b/>
          <w:bCs/>
        </w:rPr>
        <w:t xml:space="preserve">[el que la Empresa defina con su asesor legal]</w:t>
      </w:r>
      <w:r>
        <w:t xml:space="preserve">, que sigue corriendo después del fin de cada contrato.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Datos personales.</w:t>
      </w:r>
      <w:r>
        <w:t xml:space="preserve"> Los datos de los trabajadores, incluido el resultado de sus exámenes médicos, se usan solo para este control y se resguardan según la Ley 25.326 de Protección de los Datos Personales.</w:t>
      </w:r>
    </w:p>
    <w:p>
      <w:r>
        <w:t xml:space="preserve">El instructivo entra en vigencia en la fecha de su encabezado y deja sin efecto </w:t>
      </w:r>
      <w:r>
        <w:rPr>
          <w:b/>
          <w:bCs/>
        </w:rPr>
        <w:t xml:space="preserve">[documento anterior, si lo hay]</w:t>
      </w:r>
      <w:r>
        <w:t xml:space="preserve">. El responsable del control lo revisa, junto con la matriz documental, una vez por año como mínimo y cada vez que cambia la ley o la operación. Ningún contratista hace su primera subida sin haberlo recibido y sin firmar la constancia del anexo 5.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156"/>
        <w:gridCol w:w="1734"/>
        <w:gridCol w:w="4626"/>
        <w:gridCol w:w="2120"/>
      </w:tblGrid>
      <w:tr>
        <w:trPr>
          <w:cantSplit/>
          <w:tblHeader/>
        </w:trPr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462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Cambio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1. Matriz documental de la operación</w:t>
      </w:r>
    </w:p>
    <w:p>
      <w:r>
        <w:t xml:space="preserve">Una fila por requisito. La Empresa quita lo que no pide, agrega lo propio y completa los sitios y las vigencias. «Persona» es cada persona que ingresa, y «Empleado», cada persona en relación de dependencia. La columna «Frena el ingreso» decide quién sube.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987"/>
        <w:gridCol w:w="1060"/>
        <w:gridCol w:w="1445"/>
        <w:gridCol w:w="1349"/>
        <w:gridCol w:w="1638"/>
        <w:gridCol w:w="1156"/>
      </w:tblGrid>
      <w:tr>
        <w:trPr>
          <w:cantSplit/>
          <w:tblHeader/>
        </w:trPr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Vigencia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Sitios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pide si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Frena el ingreso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Constancia de inscripción en ARCA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Anual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ART con nómina y cláusula de no repetición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Mensual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F.931 con nómina, acuse y pago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Mensual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Recibos de sueldo y acreditación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Mensual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Seguro de vida obligatorio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Tiene empleados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Seguro de responsabilidad civil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Lo pide el contrato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Seguro de accidentes personales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Trabaja solo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Habilitación para explosivos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Firma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Polvorín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Hace voladura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Habilitación para explosivos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Polvorín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Los manipula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CUIL y alta temprana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Empleado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No vence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Aptitud para la altura geográfica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De altura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Sube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Apto médico según la tarea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Por plazo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Inducción de la operación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De altura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Sube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Constancia de entrega de EPP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Empleado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Cada entrega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Siempre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Licencia de conducir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Conduce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Autorización interna de manejo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Ruta y mina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Conduce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Habilitación de operador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Mina y planta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Opera equipos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Capacitación en trabajo en altura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Según el curso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[sitios]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Trabaja en altura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Matrícula y riesgo eléctrico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Persona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[sitios]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Trabajo eléctrico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Seguro con pago, y VTV o RTO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Vehículo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Todos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Trae vehículos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Equipamiento del anexo 3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Vehículo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[plazo]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Ruta y mina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Trae vehículos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2987" w:type="dxa"/>
          </w:tcPr>
          <w:p>
            <w:pPr>
              <w:pStyle w:val="Cell"/>
            </w:pPr>
            <w:r>
              <w:t xml:space="preserve">Certificado de inspección</w:t>
            </w:r>
          </w:p>
        </w:tc>
        <w:tc>
          <w:tcPr>
            <w:tcW w:w="1060" w:type="dxa"/>
          </w:tcPr>
          <w:p>
            <w:pPr>
              <w:pStyle w:val="Cell"/>
            </w:pPr>
            <w:r>
              <w:t xml:space="preserve">Máquina</w:t>
            </w:r>
          </w:p>
        </w:tc>
        <w:tc>
          <w:tcPr>
            <w:tcW w:w="1445" w:type="dxa"/>
          </w:tcPr>
          <w:p>
            <w:pPr>
              <w:pStyle w:val="Cell"/>
            </w:pPr>
            <w:r>
              <w:t xml:space="preserve">Fecha impresa</w:t>
            </w:r>
          </w:p>
        </w:tc>
        <w:tc>
          <w:tcPr>
            <w:tcW w:w="1349" w:type="dxa"/>
          </w:tcPr>
          <w:p>
            <w:pPr>
              <w:pStyle w:val="Cell"/>
            </w:pPr>
            <w:r>
              <w:t xml:space="preserve">Mina y planta</w:t>
            </w:r>
          </w:p>
        </w:tc>
        <w:tc>
          <w:tcPr>
            <w:tcW w:w="1638" w:type="dxa"/>
          </w:tcPr>
          <w:p>
            <w:pPr>
              <w:pStyle w:val="Cell"/>
            </w:pPr>
            <w:r>
              <w:t xml:space="preserve">Trae equipos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  <w:trHeight w:val="454" w:hRule="atLeast"/>
        </w:trPr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2. Lista de subida</w:t>
      </w:r>
    </w:p>
    <w:p>
      <w:r>
        <w:t xml:space="preserve">Una lista por contratista y por cambio de turno, presentada </w:t>
      </w:r>
      <w:r>
        <w:rPr>
          <w:b/>
          <w:bCs/>
        </w:rPr>
        <w:t xml:space="preserve">[10]</w:t>
      </w:r>
      <w:r>
        <w:t xml:space="preserve"> días antes de la subida. La columna «Vence antes de la bajada» se completa con cada requisito de la persona o del vehículo que vence durante el turno, que debe presentarse renovado antes de subir.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de destino: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subida: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bajada: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Referente del turno: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Teléfono o radio:</w:t>
            </w:r>
          </w:p>
        </w:tc>
      </w:tr>
    </w:tbl>
    <w:p>
      <w:pPr>
        <w:spacing w:before="0" w:after="0" w:line="120" w:lineRule="exact"/>
      </w:pP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409"/>
        <w:gridCol w:w="1156"/>
        <w:gridCol w:w="1734"/>
        <w:gridCol w:w="1252"/>
        <w:gridCol w:w="1927"/>
        <w:gridCol w:w="1156"/>
      </w:tblGrid>
      <w:tr>
        <w:trPr>
          <w:cantSplit/>
          <w:tblHeader/>
        </w:trPr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Conduce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Vence antes de la bajada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Habilitado</w:t>
            </w: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313"/>
        <w:gridCol w:w="1927"/>
        <w:gridCol w:w="2120"/>
        <w:gridCol w:w="1927"/>
        <w:gridCol w:w="1349"/>
      </w:tblGrid>
      <w:tr>
        <w:trPr>
          <w:cantSplit/>
          <w:tblHeader/>
        </w:trPr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Vehículo o equipo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número de serie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Conductor u operador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Vence antes de la bajada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Habilitado</w:t>
            </w: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«Conduce» se responde Sí o No. «Habilitado» lo completa la Empresa al confirmar la lista, el día anterior a la subida.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Presentó por el contratista (firma, aclaración y fecha)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Confirmó por la Empresa (firma, aclaración y fecha)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3. Equipamiento del vehículo liviano</w:t>
      </w:r>
    </w:p>
    <w:p>
      <w:r>
        <w:t xml:space="preserve">Lo que debe tener todo vehículo liviano de un contratista para circular en la ruta de acceso y dentro de la operación. La Empresa ajusta la lista a su estándar. Se verifica antes de la primera subida y en cada inspección.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Patente: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Marca y modelo: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011"/>
        <w:gridCol w:w="674"/>
        <w:gridCol w:w="674"/>
        <w:gridCol w:w="3276"/>
      </w:tblGrid>
      <w:tr>
        <w:trPr>
          <w:cantSplit/>
          <w:tblHeader/>
        </w:trPr>
        <w:tc>
          <w:tcPr>
            <w:tcW w:w="501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Elemento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Sí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Tracción y neumáticos aptos para la ruta de acceso, con rueda de auxilio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Cinturón de seguridad en todas las plazas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Jaula o barra antivuelco, [si la Empresa la exige]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Radio en el canal de la operación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Baliza y pértiga con banderín, para el área de mina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Alarma de retroceso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Luces, limpiaparabrisas y calefacción en funcionamiento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Cuñas para calzar las ruedas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Extintor con carga vigente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Botiquín y balizas de emergencia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Cadenas para nieve y pala, en temporada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Agua y abrigo para todos los ocupantes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Sistema de monitoreo del vehículo, [si la Empresa lo exige]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Número interno visible, [si la Empresa lo asigna]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011" w:type="dxa"/>
          </w:tcPr>
          <w:p>
            <w:pPr>
              <w:pStyle w:val="Cell"/>
            </w:pPr>
            <w:r>
              <w:t xml:space="preserve">[otro elemento]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327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Verificó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Conductor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4. Preguntas del alta</w:t>
      </w:r>
    </w:p>
    <w:p>
      <w:r>
        <w:t xml:space="preserve">El contratista las responde al alta y cuando cambia el servicio. Cada respuesta afirmativa activa los requisitos de la matriz documental; cada negativa los quita de su lista.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Servicio: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240"/>
        <w:gridCol w:w="674"/>
        <w:gridCol w:w="674"/>
        <w:gridCol w:w="4047"/>
      </w:tblGrid>
      <w:tr>
        <w:trPr>
          <w:cantSplit/>
          <w:tblHeader/>
        </w:trPr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Pregunta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Sí</w:t>
            </w:r>
          </w:p>
        </w:tc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</w:t>
            </w:r>
          </w:p>
        </w:tc>
        <w:tc>
          <w:tcPr>
            <w:tcW w:w="4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Requisitos que activa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¿Tiene personal en relación de dependencia?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ART con nómina y cláusula, documentación mensual, seguro de vida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¿Trabaja solo, como monotributista o autónomo?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Constancia al día y seguro de accidentes personales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¿Su personal sube a un sitio de altura?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Examen de aptitud para la altura e inducción de la operación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¿Sube con vehículos propios?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Documentación y equipamiento de cada vehículo; licencia, curso y autorización interna de cada conductor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¿Transporta personal?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Lo anterior, más la habilitación de cada unidad para ese uso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¿Transporta cargas peligrosas?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Habilitación del conductor y del vehículo para esa carga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¿Trabaja con explosivos?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Habilitación de la firma y de cada persona que los manipula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¿Opera equipos pesados o de izaje?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Habilitación de cada operador y certificado de cada equipo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¿Hace trabajo en altura, eléctrico o en caliente?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Capacitación o matrícula de cada persona; permiso de trabajo por tarea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¿Interviene equipos de la planta de proceso?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Capacitación en bloqueo de energías y en riesgo químico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¿Manipula alimentos en el campamento?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Las capacitaciones que la Empresa define para esa tarea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¿Va a subcontratar parte del servicio?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674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4047" w:type="dxa"/>
          </w:tcPr>
          <w:p>
            <w:pPr>
              <w:pStyle w:val="Cell"/>
            </w:pPr>
            <w:r>
              <w:t xml:space="preserve">Alta de cada subcontratista, con los mismos requisitos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5. Constancia de recepción del instructivo</w:t>
      </w:r>
    </w:p>
    <w:p>
      <w:r>
        <w:t xml:space="preserve">El contratista que firma al pie declara que recibió el Instructivo de control de contratistas en minería de </w:t>
      </w:r>
      <w:r>
        <w:rPr>
          <w:b/>
          <w:bCs/>
        </w:rPr>
        <w:t xml:space="preserve">[Razón social de la empresa]</w:t>
      </w:r>
      <w:r>
        <w:t xml:space="preserve">, en su versión </w:t>
      </w:r>
      <w:r>
        <w:rPr>
          <w:b/>
          <w:bCs/>
        </w:rPr>
        <w:t xml:space="preserve">[número]</w:t>
      </w:r>
      <w:r>
        <w:t xml:space="preserve">, que lo leyó y que se compromete a cumplirlo y a hacerlo cumplir por su personal y por sus subcontratistas.</w:t>
      </w:r>
    </w:p>
    <w:p>
      <w:r>
        <w:t xml:space="preserve">Declara conocer, en particular:</w:t>
      </w:r>
    </w:p>
    <w:p>
      <w:pPr>
        <w:numPr>
          <w:ilvl w:val="0"/>
          <w:numId w:val="1"/>
        </w:numPr>
      </w:pPr>
      <w:r>
        <w:t xml:space="preserve">Que presenta una lista de subida por cada cambio de turno, </w:t>
      </w:r>
      <w:r>
        <w:rPr>
          <w:b/>
          <w:bCs/>
        </w:rPr>
        <w:t xml:space="preserve">[10]</w:t>
      </w:r>
      <w:r>
        <w:t xml:space="preserve"> días antes, y que quien no está habilitado no viaja.</w:t>
      </w:r>
    </w:p>
    <w:p>
      <w:pPr>
        <w:numPr>
          <w:ilvl w:val="0"/>
          <w:numId w:val="1"/>
        </w:numPr>
      </w:pPr>
      <w:r>
        <w:t xml:space="preserve">Que toda persona que sube tiene vigente, por todo el turno, el examen de aptitud para la altura geográfica.</w:t>
      </w:r>
    </w:p>
    <w:p>
      <w:pPr>
        <w:numPr>
          <w:ilvl w:val="0"/>
          <w:numId w:val="1"/>
        </w:numPr>
      </w:pPr>
      <w:r>
        <w:t xml:space="preserve">Que solo conduce quien tiene la autorización interna de manejo, en un vehículo equipado según el anexo 3.</w:t>
      </w:r>
    </w:p>
    <w:p>
      <w:pPr>
        <w:numPr>
          <w:ilvl w:val="0"/>
          <w:numId w:val="1"/>
        </w:numPr>
      </w:pPr>
      <w:r>
        <w:t xml:space="preserve">Que designa un referente por turno, que responde por su gente arriba y en una emergencia.</w:t>
      </w:r>
    </w:p>
    <w:p>
      <w:pPr>
        <w:numPr>
          <w:ilvl w:val="0"/>
          <w:numId w:val="1"/>
        </w:numPr>
      </w:pPr>
      <w:r>
        <w:t xml:space="preserve">Que la documentación mensual se entrega hasta el día </w:t>
      </w:r>
      <w:r>
        <w:rPr>
          <w:b/>
          <w:bCs/>
        </w:rPr>
        <w:t xml:space="preserve">[20]</w:t>
      </w:r>
      <w:r>
        <w:t xml:space="preserve">, y que los incumplimientos se tratan según el capítulo 16.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Razón social del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Nombre y apellido de quien firma: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Cargo: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del contratista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Recibió por la Empresa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auditans.com/recursos/instructivo-de-control-de-contratistas-mineria</w:t>
    </w:r>
  </w:p>
  <w:p>
    <w:pPr>
      <w:pStyle w:val="Footer"/>
    </w:pPr>
    <w:r>
      <w:t xml:space="preserve">Versión 1.0 · 15 de junio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Instructivo de control de contratistas en minería</dc:title>
  <dc:creator>Auditans</dc:creator>
  <dc:language>es-AR</dc:language>
  <cp:version>1.0</cp:version>
  <dcterms:created xsi:type="dcterms:W3CDTF">2026-06-15T00:00:00Z</dcterms:created>
  <dcterms:modified xsi:type="dcterms:W3CDTF">2026-06-15T00:00:00Z</dcterms:modified>
</cp:coreProperties>
</file>